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6D406D">
        <w:rPr>
          <w:rFonts w:ascii="Monotype Corsiva" w:hAnsi="Monotype Corsiva" w:cs="Courier New"/>
          <w:b/>
          <w:i/>
          <w:sz w:val="28"/>
          <w:szCs w:val="28"/>
        </w:rPr>
        <w:t>8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D406D">
        <w:rPr>
          <w:rFonts w:ascii="Monotype Corsiva" w:hAnsi="Monotype Corsiva" w:cs="Courier New"/>
          <w:b/>
          <w:i/>
          <w:sz w:val="28"/>
          <w:szCs w:val="28"/>
        </w:rPr>
        <w:t xml:space="preserve"> 06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D406D">
        <w:rPr>
          <w:rFonts w:ascii="Monotype Corsiva" w:hAnsi="Monotype Corsiva" w:cs="Courier New"/>
          <w:b/>
          <w:i/>
          <w:sz w:val="28"/>
          <w:szCs w:val="28"/>
        </w:rPr>
        <w:t>августа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Pr="00124357" w:rsidRDefault="00187BF6" w:rsidP="0012435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4357" w:rsidRDefault="00124357" w:rsidP="00124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D406D" w:rsidRPr="00BE424B" w:rsidRDefault="006D406D" w:rsidP="00BE42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МОШКОВСКОГО РАЙОНА НОВОСИБИРСКОЙ ОБЛАСТИ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пятого созыва</w:t>
      </w: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 xml:space="preserve">РЕШЕНИЕ  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сорок третьей сессии</w:t>
      </w: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E424B">
        <w:rPr>
          <w:rFonts w:ascii="Times New Roman" w:hAnsi="Times New Roman"/>
          <w:sz w:val="24"/>
          <w:szCs w:val="24"/>
        </w:rPr>
        <w:t>от  23.06.2020</w:t>
      </w:r>
      <w:proofErr w:type="gramEnd"/>
      <w:r w:rsidRPr="00BE424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BE424B">
        <w:rPr>
          <w:rFonts w:ascii="Times New Roman" w:hAnsi="Times New Roman"/>
          <w:sz w:val="24"/>
          <w:szCs w:val="24"/>
        </w:rPr>
        <w:t xml:space="preserve">                       </w:t>
      </w:r>
      <w:r w:rsidRPr="00BE424B">
        <w:rPr>
          <w:rFonts w:ascii="Times New Roman" w:hAnsi="Times New Roman"/>
          <w:sz w:val="24"/>
          <w:szCs w:val="24"/>
        </w:rPr>
        <w:t xml:space="preserve"> № 250 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п. Широкий Яр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D406D" w:rsidRPr="00BE424B" w:rsidRDefault="006D406D" w:rsidP="00BE424B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BE424B">
        <w:rPr>
          <w:rFonts w:ascii="Times New Roman" w:hAnsi="Times New Roman"/>
          <w:b/>
          <w:color w:val="000000"/>
          <w:spacing w:val="-1"/>
          <w:sz w:val="24"/>
          <w:szCs w:val="24"/>
        </w:rPr>
        <w:t>О внесении изменений в Устав Широкоярского сельсовета</w:t>
      </w:r>
    </w:p>
    <w:p w:rsidR="006D406D" w:rsidRPr="00BE424B" w:rsidRDefault="006D406D" w:rsidP="00BE424B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BE424B">
        <w:rPr>
          <w:rFonts w:ascii="Times New Roman" w:hAnsi="Times New Roman"/>
          <w:b/>
          <w:color w:val="000000"/>
          <w:spacing w:val="-1"/>
          <w:sz w:val="24"/>
          <w:szCs w:val="24"/>
        </w:rPr>
        <w:t>Мошковского района Новосибирской области</w:t>
      </w:r>
    </w:p>
    <w:p w:rsidR="006D406D" w:rsidRPr="00BE424B" w:rsidRDefault="006D406D" w:rsidP="00BE424B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color w:val="000000"/>
          <w:spacing w:val="-1"/>
          <w:sz w:val="16"/>
          <w:szCs w:val="16"/>
        </w:rPr>
      </w:pPr>
    </w:p>
    <w:p w:rsidR="006D406D" w:rsidRPr="00BE424B" w:rsidRDefault="006D406D" w:rsidP="00BE424B">
      <w:pPr>
        <w:shd w:val="clear" w:color="auto" w:fill="FFFFFF"/>
        <w:tabs>
          <w:tab w:val="left" w:leader="underscore" w:pos="2179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BE424B">
        <w:rPr>
          <w:rFonts w:ascii="Times New Roman" w:hAnsi="Times New Roman"/>
          <w:color w:val="000000"/>
          <w:spacing w:val="-1"/>
          <w:sz w:val="24"/>
          <w:szCs w:val="24"/>
        </w:rPr>
        <w:t>В соответствии со статьями 7, 35, 44 Федерального закона от 06.10.2003 № 131-ФЗ «Об общих принципах организации местного самоуправления в Российской Федерации», Совет депутатов Широкоярского сельсовета Мошковского района Новосибирской области</w:t>
      </w:r>
    </w:p>
    <w:p w:rsidR="006D406D" w:rsidRPr="00BE424B" w:rsidRDefault="006D406D" w:rsidP="00BE424B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color w:val="000000"/>
          <w:spacing w:val="-1"/>
          <w:sz w:val="24"/>
          <w:szCs w:val="24"/>
        </w:rPr>
        <w:t>РЕШИЛ:</w:t>
      </w:r>
      <w:r w:rsidRPr="00BE424B">
        <w:rPr>
          <w:color w:val="000000"/>
          <w:spacing w:val="-1"/>
          <w:sz w:val="24"/>
          <w:szCs w:val="24"/>
        </w:rPr>
        <w:t xml:space="preserve"> 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1. Принять муниципальный правовой акт о внесении изменений в Устав Широкоярского сельсовета Мошковского района Новосибирской области (прилагается).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изменений в Устав Широкоярского сельсовета Мошковского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3.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4. Настоящее решение вступает в силу после государственной регистрации и опубликования в периодическом печатном издании «Вестник Широкоярского сельсовета».</w:t>
      </w:r>
    </w:p>
    <w:p w:rsidR="00BE424B" w:rsidRDefault="00BE424B" w:rsidP="00BE424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Глава Широкоярского сельсовета</w:t>
      </w: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 xml:space="preserve">Мошковского района Новосибирской области                                           </w:t>
      </w:r>
      <w:r w:rsidR="00BE424B">
        <w:rPr>
          <w:rFonts w:ascii="Times New Roman" w:hAnsi="Times New Roman"/>
          <w:sz w:val="24"/>
          <w:szCs w:val="24"/>
        </w:rPr>
        <w:t xml:space="preserve">                        </w:t>
      </w:r>
      <w:proofErr w:type="spellStart"/>
      <w:r w:rsidRPr="00BE424B">
        <w:rPr>
          <w:rFonts w:ascii="Times New Roman" w:hAnsi="Times New Roman"/>
          <w:sz w:val="24"/>
          <w:szCs w:val="24"/>
        </w:rPr>
        <w:t>А.М.Шашлов</w:t>
      </w:r>
      <w:proofErr w:type="spellEnd"/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 xml:space="preserve">Председатель Совета депутатов </w:t>
      </w: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lastRenderedPageBreak/>
        <w:t>Широкоярского сельсовета</w:t>
      </w:r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 xml:space="preserve">Мошковского района Новосибирской области                                       </w:t>
      </w:r>
      <w:r w:rsidR="00BE424B">
        <w:rPr>
          <w:rFonts w:ascii="Times New Roman" w:hAnsi="Times New Roman"/>
          <w:sz w:val="24"/>
          <w:szCs w:val="24"/>
        </w:rPr>
        <w:t xml:space="preserve">                        </w:t>
      </w:r>
      <w:proofErr w:type="spellStart"/>
      <w:r w:rsidRPr="00BE424B">
        <w:rPr>
          <w:rFonts w:ascii="Times New Roman" w:hAnsi="Times New Roman"/>
          <w:sz w:val="24"/>
          <w:szCs w:val="24"/>
        </w:rPr>
        <w:t>А.Л.Старинская</w:t>
      </w:r>
      <w:proofErr w:type="spellEnd"/>
    </w:p>
    <w:p w:rsidR="006D406D" w:rsidRPr="00BE424B" w:rsidRDefault="006D406D" w:rsidP="00BE42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</w:tblGrid>
      <w:tr w:rsidR="006D406D" w:rsidRPr="00BE424B" w:rsidTr="00BE424B">
        <w:trPr>
          <w:trHeight w:val="5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D406D" w:rsidRPr="00BE424B" w:rsidRDefault="006D406D" w:rsidP="00BE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24B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  <w:p w:rsidR="006D406D" w:rsidRPr="00BE424B" w:rsidRDefault="006D406D" w:rsidP="00BE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24B">
              <w:rPr>
                <w:rFonts w:ascii="Times New Roman" w:hAnsi="Times New Roman"/>
                <w:sz w:val="24"/>
                <w:szCs w:val="24"/>
              </w:rPr>
              <w:t>к решению сорок третьей сессии пятого созыва Совета депутатов Широкоярского сельсовета Мошковского района Новосибирской области                                 от 23.06.2020 № 250</w:t>
            </w:r>
          </w:p>
        </w:tc>
      </w:tr>
    </w:tbl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О внесении изменений в Устав Широкоярского сельсовета</w:t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Мошковского района Новосибирской области</w:t>
      </w:r>
    </w:p>
    <w:p w:rsidR="006D406D" w:rsidRPr="00BE424B" w:rsidRDefault="006D406D" w:rsidP="00BE424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E424B">
        <w:rPr>
          <w:rFonts w:ascii="Times New Roman" w:hAnsi="Times New Roman"/>
          <w:sz w:val="24"/>
          <w:szCs w:val="24"/>
        </w:rPr>
        <w:tab/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1. Титульный лист Устава:</w:t>
      </w:r>
    </w:p>
    <w:p w:rsidR="006D406D" w:rsidRPr="00BE424B" w:rsidRDefault="006D406D" w:rsidP="00BE42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ab/>
      </w:r>
      <w:r w:rsidRPr="00BE424B">
        <w:rPr>
          <w:rFonts w:ascii="Times New Roman" w:hAnsi="Times New Roman"/>
          <w:sz w:val="24"/>
          <w:szCs w:val="24"/>
        </w:rPr>
        <w:t>- наименование Устава</w:t>
      </w:r>
      <w:r w:rsidRPr="00BE424B">
        <w:rPr>
          <w:rFonts w:ascii="Times New Roman" w:hAnsi="Times New Roman"/>
          <w:b/>
          <w:sz w:val="24"/>
          <w:szCs w:val="24"/>
        </w:rPr>
        <w:t xml:space="preserve"> </w:t>
      </w:r>
      <w:r w:rsidRPr="00BE424B">
        <w:rPr>
          <w:rFonts w:ascii="Times New Roman" w:hAnsi="Times New Roman"/>
          <w:sz w:val="24"/>
          <w:szCs w:val="24"/>
        </w:rPr>
        <w:t>изложить в следующей редакции: «Устав сельского поселения Широкоярского сельсовета Мошковского муниципального района Новосибирской области».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2. В статье 1. Наименование, статус и территория муниципального образования: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hAnsi="Times New Roman"/>
          <w:sz w:val="24"/>
          <w:szCs w:val="24"/>
        </w:rPr>
        <w:t>- первый абзац части 1 изложить в следующей редакции: «1.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  Наименование муниципального образования – сельское поселение Широкоярский сельсовет Мошковского муниципального района Новосибирской области (далее по тексту – Широкоярский сельсовет или </w:t>
      </w:r>
      <w:proofErr w:type="gramStart"/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поселение</w:t>
      </w:r>
      <w:proofErr w:type="gramEnd"/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муниципальное образование).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hAnsi="Times New Roman"/>
          <w:sz w:val="24"/>
          <w:szCs w:val="24"/>
        </w:rPr>
        <w:t>- дополнить статью частью 1.1. следующего содержания: «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В официальных символах муниципального образования, наименованиях органов местного самоуправления, выборных и иных должностных лиц местного самоуправления, а также в других случаях наравне с полным наименованием муниципального образования (сельское поселение Широкоярский сельсовет Мошковского муниципального района Новосибирской области) используется сокращенное –  Широкоярский сельсовет Мошковского района Новосибирской области.».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3. В статье 3. Муниципальные правовые акты: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 xml:space="preserve">- </w:t>
      </w:r>
      <w:r w:rsidRPr="00BE424B">
        <w:rPr>
          <w:rFonts w:ascii="Times New Roman" w:hAnsi="Times New Roman"/>
          <w:sz w:val="24"/>
          <w:szCs w:val="24"/>
        </w:rPr>
        <w:t>часть 3 дополнить абзацем следующего содержания: «Сетевое издание – портал Минюста России (доменные имена: http://pravo-minjust.ru, http://право-минюст.рф; регистрационный номер и дата регистрации в качестве сетевого издания: Эл № ФС77-72471 от 05.03.2018) является дополнительным источником официального опубликования (обнародования) муниципальных правовых актов и соглашений, заключаемых между органами местного самоуправления.»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4. В статье 5. Вопросы местного значения Широкоярского сельсовета: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- пункт 36) изложить в следующей редакции: «36)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законами.».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5. В статье 12. Публичные слушания: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sz w:val="24"/>
          <w:szCs w:val="24"/>
        </w:rPr>
        <w:t>- часть 5 изложить в следующей редакции: «5. По проектам правил благоустройства территорий, проектам о внесении в них изменений, проводятся публичные слушания, порядок организации и проведения которых определяется нормативным правовым актом Совета депутатов Широкоярского сельсовета с учетом положений законодательства о градостроительной деятельности.».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hAnsi="Times New Roman"/>
          <w:b/>
          <w:sz w:val="24"/>
          <w:szCs w:val="24"/>
        </w:rPr>
        <w:t>6. В статье 33. Полномочия администрации: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 xml:space="preserve">- </w:t>
      </w:r>
      <w:r w:rsidRPr="00BE424B">
        <w:rPr>
          <w:rFonts w:ascii="Times New Roman" w:hAnsi="Times New Roman"/>
          <w:sz w:val="24"/>
          <w:szCs w:val="24"/>
        </w:rPr>
        <w:t xml:space="preserve">пункт 63.1) изложить в следующей редакции: «63.1)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</w:t>
      </w:r>
      <w:r w:rsidRPr="00BE424B">
        <w:rPr>
          <w:rFonts w:ascii="Times New Roman" w:hAnsi="Times New Roman"/>
          <w:sz w:val="24"/>
          <w:szCs w:val="24"/>
        </w:rPr>
        <w:lastRenderedPageBreak/>
        <w:t>территории, или обязательными требованиями к параметрам объектов капитального строительства, установленными федеральными законами.».</w:t>
      </w:r>
    </w:p>
    <w:p w:rsidR="006D406D" w:rsidRPr="00BE424B" w:rsidRDefault="006D406D" w:rsidP="00BE424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 xml:space="preserve">7. Статью 34. Избирательная комиссия Широкоярского сельсовета Мошковского района Новосибирской области </w:t>
      </w:r>
      <w:r w:rsidRPr="00BE424B">
        <w:rPr>
          <w:rFonts w:ascii="Times New Roman" w:hAnsi="Times New Roman"/>
          <w:sz w:val="24"/>
          <w:szCs w:val="24"/>
        </w:rPr>
        <w:t>дополнить частью 9 следующего содержания: «9. В целях обеспечения реализации избирательных прав и права на участие в референдуме граждан Российской Федерации, а также оказания содействия комиссиям в реализации их полномочий может быть использована федеральная государственная информационная система «Единый портал государственных и муниципальных услуг (функций).».</w:t>
      </w:r>
    </w:p>
    <w:p w:rsidR="006D406D" w:rsidRPr="006D406D" w:rsidRDefault="006D406D" w:rsidP="006D40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424B" w:rsidRDefault="00BE424B" w:rsidP="00BE42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06D"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1" locked="0" layoutInCell="1" allowOverlap="1" wp14:anchorId="248374B9" wp14:editId="6221B206">
            <wp:simplePos x="0" y="0"/>
            <wp:positionH relativeFrom="column">
              <wp:posOffset>28371</wp:posOffset>
            </wp:positionH>
            <wp:positionV relativeFrom="paragraph">
              <wp:posOffset>62637</wp:posOffset>
            </wp:positionV>
            <wp:extent cx="1933575" cy="793115"/>
            <wp:effectExtent l="0" t="0" r="9525" b="6985"/>
            <wp:wrapTight wrapText="bothSides">
              <wp:wrapPolygon edited="0">
                <wp:start x="0" y="0"/>
                <wp:lineTo x="0" y="21271"/>
                <wp:lineTo x="21494" y="21271"/>
                <wp:lineTo x="214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06D" w:rsidRPr="00BE424B" w:rsidRDefault="006D406D" w:rsidP="00BE42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424B">
        <w:rPr>
          <w:rFonts w:ascii="Times New Roman" w:eastAsia="Times New Roman" w:hAnsi="Times New Roman"/>
          <w:b/>
          <w:sz w:val="24"/>
          <w:szCs w:val="24"/>
          <w:lang w:eastAsia="ru-RU"/>
        </w:rPr>
        <w:t>ПРЕСС-РЕЛИЗ</w:t>
      </w:r>
    </w:p>
    <w:p w:rsidR="006D406D" w:rsidRPr="00BE424B" w:rsidRDefault="006D406D" w:rsidP="006D406D">
      <w:pPr>
        <w:spacing w:after="0" w:line="240" w:lineRule="auto"/>
        <w:ind w:firstLine="30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«Регуляторная гильотина» трансформирует систему контроля и надзора </w:t>
      </w:r>
      <w:proofErr w:type="spellStart"/>
      <w:r w:rsidRPr="00BE424B">
        <w:rPr>
          <w:rFonts w:ascii="Times New Roman" w:eastAsia="Times New Roman" w:hAnsi="Times New Roman"/>
          <w:b/>
          <w:sz w:val="24"/>
          <w:szCs w:val="24"/>
          <w:lang w:eastAsia="ru-RU"/>
        </w:rPr>
        <w:t>Росреестра</w:t>
      </w:r>
      <w:proofErr w:type="spellEnd"/>
    </w:p>
    <w:p w:rsidR="006D406D" w:rsidRPr="00BE424B" w:rsidRDefault="006D406D" w:rsidP="006D406D">
      <w:pPr>
        <w:spacing w:after="0" w:line="240" w:lineRule="auto"/>
        <w:ind w:firstLine="30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Реформирование контрольно-надзорной деятельности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назрела давно – за последние годы в отрасли многое изменилось, и часть нормативных актов потеряла свою актуальность, отметила заместитель Председателя Правительства Виктория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Абрамченко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комментируя подписанные Президентом федеральные законы: № 247-ФЗ «Об обязательных требованиях в Российской Федерации» и № 248-ФЗ «О государственном контроле (надзоре) и муниципальном контроле в Российской Федерации».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словам Виктории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Абрамченко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(слова которой приводит её пресс-служба), ранее возглавлявшей рабочую группу по реализации механизма «регуляторная гильотина» в сфере земли и недвижимости, важно коренным образом пересмотреть действующие отраслевые нормативные правовые акты, просеяв их через сито «регуляторной гильотины», и издать необходимые новые.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частности, предлагается исключить институт федерального государственного надзора в области землеустройства, а также отменить административную ответственность для юридических лиц, не исполнивших обязанность приобрести используемый на праве постоянного пользования земельный участок в собственность или оформить право аренды. Эти предложения связаны с необходимостью актуализации действующего нормативно-правового регулирования.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итогам проводимой реформы будет полностью трансформировано системное процессуальное регулирование контрольно-надзорной деятельности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частности, предполагается создание и ведение единого реестра видов федерального и регионального государственного контроля (надзора), а также муниципального контроля.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Сами законы направлены на реализацию механизма «регуляторной гильотины» в рамках проводимой Правительством реформы контрольно-надзорной деятельности и устранение наиболее затратных как для бизнеса, так и для контрольно-надзорных органов проверок.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Законом «Об обязательных требованиях в Российской Федерации» определена реализация механизма «регуляторной гильотины» – отмена установленных до 1 января 2021 года обязательных требований. 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Так, в частности, постановлением Правительства от 11 июня 2020 г., признаны утратившими силу с 1 января 2021 года два постановления Правительства, а также отменены положения 23 приказов Минэкономразвития. В них содержатся обязательные требования, надзор за соблюдением которых осуществляет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федеральном государственном надзоре в области геодезии и картографии, лицензирования геодезической и картографической деятельности, лицензионного контроля; надзоре за деятельностью национального объединения СРО кадастровых инженеров, СРО кадастровых инженеров; арбитражных управляющих; оценщиков; электронных площадок.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1 февраля 2021 г. положения нормативных правовых актов, которыми устанавливаются обязательные требования, будут вступать в силу с 1 марта или с 1 сентября соответствующего года, но не ранее чем по истечении 90 дней после дня официального опубликования. Большинство нормативных правовых актов, содержащих обязательные требования, будут действовать максимум 6 лет со дня вступления в силу.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В настоящее время </w:t>
      </w:r>
      <w:proofErr w:type="spellStart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рамках установленных полномочий продолжается работа по подготовке проектов нормативных правовых актов взамен отменяемых.</w:t>
      </w:r>
    </w:p>
    <w:p w:rsidR="00CD7236" w:rsidRPr="00BE424B" w:rsidRDefault="006D406D" w:rsidP="00A31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*****</w:t>
      </w:r>
    </w:p>
    <w:p w:rsidR="006D406D" w:rsidRPr="00BE424B" w:rsidRDefault="006D406D" w:rsidP="006D4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Новосибирской области внесены в ЕГРН границы </w:t>
      </w:r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региональных </w:t>
      </w:r>
      <w:r w:rsid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</w:t>
      </w:r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заказников и памятников природы</w:t>
      </w:r>
    </w:p>
    <w:p w:rsidR="006D406D" w:rsidRPr="00BE424B" w:rsidRDefault="006D406D" w:rsidP="006D40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D406D" w:rsidRPr="00BE424B" w:rsidRDefault="006D406D" w:rsidP="006D40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В Новосибирской области расположено 78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особо охраняемых природных территорий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регионального значения.</w:t>
      </w:r>
    </w:p>
    <w:p w:rsidR="006D406D" w:rsidRPr="00BE424B" w:rsidRDefault="006D406D" w:rsidP="006D40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На сегодняшний день завершены работы по установлению их границ, и в 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Единый государственный реестр недвижимости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 внесены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сведения еще о двух </w:t>
      </w:r>
      <w:r w:rsidRPr="00BE424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государственных природных заказниках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регионального значения </w:t>
      </w:r>
      <w:r w:rsidRPr="00BE424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«Маяк» и «</w:t>
      </w:r>
      <w:proofErr w:type="spellStart"/>
      <w:r w:rsidRPr="00BE424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Юдинский</w:t>
      </w:r>
      <w:proofErr w:type="spellEnd"/>
      <w:r w:rsidRPr="00BE424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D406D" w:rsidRPr="00BE424B" w:rsidRDefault="006D406D" w:rsidP="006D40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в ЕГРН содержатся сведения 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о границах 77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охраняемых природных территорий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регионального значения, что составляет 92 % от их количества: 54 памятника природы и 23 заказника регионального значения.</w:t>
      </w:r>
    </w:p>
    <w:p w:rsidR="006D406D" w:rsidRPr="00BE424B" w:rsidRDefault="006D406D" w:rsidP="006D40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В реестре недвижимости отсутствуют сведения только о границе государственного природного заказника регионального значения «Северный», так как его территория включена в границы государственного природного заповедника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федерального значения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 «Васюганский», и в последующем заказник «Северный» изменит свой статус.</w:t>
      </w:r>
    </w:p>
    <w:p w:rsidR="006D406D" w:rsidRPr="00BE424B" w:rsidRDefault="006D406D" w:rsidP="00BE42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AFAFA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«Наличие полных и достоверных сведений об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особо охраняемых природных территориях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 в ЕГРН помогает своевременно информировать заинтересованных лиц об их границах и наличии ограничений для ведения хозяйственной деятельности, наложенных режимом особой охраны данных территорий» –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AFAFA"/>
          <w:lang w:eastAsia="ru-RU"/>
        </w:rPr>
        <w:t xml:space="preserve"> </w:t>
      </w:r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отмечает заместитель руководителя новосибирского </w:t>
      </w:r>
      <w:proofErr w:type="spellStart"/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Наталья Зайцева.</w:t>
      </w:r>
    </w:p>
    <w:p w:rsidR="006D406D" w:rsidRPr="00BE424B" w:rsidRDefault="006D406D" w:rsidP="006D40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proofErr w:type="spellStart"/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Справочно</w:t>
      </w:r>
      <w:proofErr w:type="spellEnd"/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:</w:t>
      </w:r>
    </w:p>
    <w:p w:rsidR="006D406D" w:rsidRPr="00BE424B" w:rsidRDefault="006D406D" w:rsidP="006D40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Особо охраняемые природные территории – это участки земли, водной поверхности и воздушного пространства над ними, где располагаются природные комплексы, имеющие особое природоохранное, научное, культурное, эстетическое, рекреационное и оздоровительное значение, 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для которых установлен режим особой охраны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.</w:t>
      </w:r>
    </w:p>
    <w:p w:rsidR="006D406D" w:rsidRPr="00BE424B" w:rsidRDefault="006D406D" w:rsidP="006D40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Особо охраняемые природные территории </w:t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>относятся к объектам общенационального достояния и</w:t>
      </w:r>
      <w:r w:rsidRPr="00BE424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создаются с целью сохранения памятников природы, уникальных природных ландшафтов и ценных водных объектов, разнообразия животного и растительного мира, их генетического фонда.</w:t>
      </w:r>
    </w:p>
    <w:p w:rsidR="006D406D" w:rsidRPr="00BE424B" w:rsidRDefault="006D406D" w:rsidP="00A31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424B">
        <w:rPr>
          <w:rFonts w:ascii="Times New Roman" w:hAnsi="Times New Roman"/>
          <w:b/>
          <w:sz w:val="24"/>
          <w:szCs w:val="24"/>
        </w:rPr>
        <w:t>*****</w:t>
      </w:r>
    </w:p>
    <w:p w:rsidR="006D406D" w:rsidRPr="00BE424B" w:rsidRDefault="006D406D" w:rsidP="006D40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нововведениях в Законе о регистрации</w:t>
      </w:r>
    </w:p>
    <w:p w:rsidR="006D406D" w:rsidRPr="00BE424B" w:rsidRDefault="006D406D" w:rsidP="006D40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С 13.07.2020 вступил в силу Федеральный закон от 13.07.2020 № 202-ФЗ «О внесении изменений в Федеральный закон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отдельные законодательные акты Российской Федерации», который внес изменения, в том числе в Закон о регистрации.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Какие же изменения внесены в Закон о регистрации?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1. Расширен перечень лиц, которые могут обратиться за осуществлением учетно-регистрационных действий.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Теперь </w:t>
      </w:r>
      <w:proofErr w:type="gramStart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с заявлениям</w:t>
      </w:r>
      <w:proofErr w:type="gramEnd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об осуществлении учетно-регистрационных действий в связи с прекращением существования зданий, сооружений, помещений или </w:t>
      </w:r>
      <w:proofErr w:type="spellStart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машино</w:t>
      </w:r>
      <w:proofErr w:type="spellEnd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-мест в них, объектов незавершенного строительства, единого недвижимого комплекса могут обратиться: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собственник земельного участка, на котором расположены прекратившие существования объекты недвижимости; 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орган государственной власти или орган местного самоуправления.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Указанные лица могут обратиться в случае физического отсутствия собственника.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2. Добавлены новые основания для приостановления.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Государственный регистратор прав приостановит осуществление учетных действий, если: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lastRenderedPageBreak/>
        <w:t>- в результате строительства или реконструкции площадь здания, сооружения (при условии, что основной характеристикой такого сооружения является площадь), в том числе для строительства которых не требуется получение разрешения на строительство и разрешения на ввод объекта капитального строительства в эксплуатацию, указанная в разрешении на ввод объекта капитального строительства в эксплуатацию, техническом плане, отличается более чем на пять процентов от площади, указанной в проектной документации и (или) разрешении на строительство;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- указанное в разрешении на ввод объекта капитального строительства в эксплуатацию и (или) проектной документации количество этажей, помещений (при наличии) и (или) </w:t>
      </w:r>
      <w:proofErr w:type="spellStart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машино</w:t>
      </w:r>
      <w:proofErr w:type="spellEnd"/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-мест (при наличии) в здании, сооружении не соответствует аналогичным сведениям, указанным в техническом плане данных здания, сооружения;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- количество указанных в техническом плане помещений, образованных (измененных) в результате перепланировки помещений в многоквартирном доме, не соответствует количеству помещений, указанному в акте приемочной комиссии, подтверждающем завершение такой перепланировки</w:t>
      </w:r>
    </w:p>
    <w:p w:rsidR="006D406D" w:rsidRPr="00BE424B" w:rsidRDefault="006D406D" w:rsidP="006D406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3. Установлены пределы правовой экспертизы при государственном кадастровом учете и (или) регистрации прав на объекты капитального строительства (или образованные в ходе перепланировки помещения), если право возникает на основании разрешения на ввод и документы представлены органами власти и местного самоуправления.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Теперь такая экспертиза ограничена проверкой документов на соответствие сведений, указанных в техническом плане и разрешении на ввод объекта капитального строительства в эксплуатацию (или акте приемочной комиссии, который подтверждает завершение перепланировки).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4. Государственные регистраторы прав освобождены от ответственности за убытки, причиненные жизни и здоровью граждан, которые возникли в связи с нарушениями требований законодательства о градостроительной деятельности, допущенными при строительстве, реконструкции, вводе в эксплуатацию объектов капитального строительства.</w:t>
      </w:r>
    </w:p>
    <w:p w:rsidR="006D406D" w:rsidRPr="00BE424B" w:rsidRDefault="006D406D" w:rsidP="006D40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Внесенные изменения в Закон о регистрации позволят существенно сократить основания для приостановления и отказа при государственном кадастровом учете и государственной регистрации прав для граждан.</w:t>
      </w:r>
      <w:r w:rsidRPr="00BE42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424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Четкое установление пределов правовой экспертизы регистраторами документов, поданных на кадастровый учет, позволит во многих случаях избежать задержек с началом эксплуатации объектов.</w:t>
      </w:r>
    </w:p>
    <w:p w:rsidR="00BE424B" w:rsidRDefault="00BE424B" w:rsidP="006D40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D406D" w:rsidRPr="00BE424B" w:rsidRDefault="006D406D" w:rsidP="00BE42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Новосибирской области</w:t>
      </w: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 wp14:anchorId="1B942845" wp14:editId="1DD99518">
            <wp:simplePos x="0" y="0"/>
            <wp:positionH relativeFrom="column">
              <wp:posOffset>2635585</wp:posOffset>
            </wp:positionH>
            <wp:positionV relativeFrom="paragraph">
              <wp:posOffset>2097</wp:posOffset>
            </wp:positionV>
            <wp:extent cx="11906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27" y="21415"/>
                <wp:lineTo x="2142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6D40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A31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06D" w:rsidRDefault="006D406D" w:rsidP="00A31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58C2" w:rsidRPr="00BE424B" w:rsidRDefault="00F658C2" w:rsidP="00F658C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424B">
        <w:rPr>
          <w:rFonts w:ascii="Times New Roman" w:eastAsia="Times New Roman" w:hAnsi="Times New Roman"/>
          <w:b/>
          <w:sz w:val="28"/>
          <w:szCs w:val="28"/>
          <w:lang w:eastAsia="ru-RU"/>
        </w:rPr>
        <w:t>ПРОКУРАТУРА МОШКОВСКОГО РАЙОНА РАЗЪЯСНЯЕТ</w:t>
      </w:r>
    </w:p>
    <w:p w:rsidR="00F658C2" w:rsidRPr="00BE424B" w:rsidRDefault="00BE424B" w:rsidP="008C77F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24B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10816" behindDoc="1" locked="0" layoutInCell="1" allowOverlap="1" wp14:anchorId="229D5736" wp14:editId="092779BA">
            <wp:simplePos x="0" y="0"/>
            <wp:positionH relativeFrom="column">
              <wp:posOffset>3884690</wp:posOffset>
            </wp:positionH>
            <wp:positionV relativeFrom="paragraph">
              <wp:posOffset>117200</wp:posOffset>
            </wp:positionV>
            <wp:extent cx="2346325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95" y="21329"/>
                <wp:lineTo x="21395" y="0"/>
                <wp:lineTo x="0" y="0"/>
              </wp:wrapPolygon>
            </wp:wrapTight>
            <wp:docPr id="21" name="Рисунок 21" descr="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g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8C2"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</w:t>
      </w:r>
      <w:r w:rsidR="00F658C2"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Постановлением Губернатора Новосибирской области от 14.04.2020 № 54 с 22.04.2020 установлено начало пожароопасного сезона на территории Мошковского района.</w:t>
      </w:r>
    </w:p>
    <w:p w:rsidR="00F658C2" w:rsidRPr="00BE424B" w:rsidRDefault="00F658C2" w:rsidP="008C77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причиной пожаров является нарушение Правил противопожарного режима в Российской Федерации, а также Правил пожарной безопасности в лесах при выжигании сухой травянистой растительности </w:t>
      </w:r>
      <w:r w:rsidR="00BE424B" w:rsidRPr="00BE424B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 wp14:anchorId="7FC4C57F" wp14:editId="3AD9839C">
            <wp:simplePos x="0" y="0"/>
            <wp:positionH relativeFrom="column">
              <wp:posOffset>3359785</wp:posOffset>
            </wp:positionH>
            <wp:positionV relativeFrom="paragraph">
              <wp:posOffset>133662</wp:posOffset>
            </wp:positionV>
            <wp:extent cx="3096895" cy="2225675"/>
            <wp:effectExtent l="0" t="0" r="8255" b="3175"/>
            <wp:wrapTight wrapText="bothSides">
              <wp:wrapPolygon edited="0">
                <wp:start x="0" y="0"/>
                <wp:lineTo x="0" y="21446"/>
                <wp:lineTo x="21525" y="21446"/>
                <wp:lineTo x="21525" y="0"/>
                <wp:lineTo x="0" y="0"/>
              </wp:wrapPolygon>
            </wp:wrapTight>
            <wp:docPr id="22" name="Рисунок 22" descr="0a36db105801c54afdf1829bcc7bf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a36db105801c54afdf1829bcc7bf38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на земельных участках населенных пунктов, в лесах и возле лесов, разведения костров в неположенных местах. </w:t>
      </w:r>
    </w:p>
    <w:p w:rsidR="00F658C2" w:rsidRPr="00BE424B" w:rsidRDefault="00F658C2" w:rsidP="008C77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sz w:val="24"/>
          <w:szCs w:val="24"/>
          <w:lang w:eastAsia="ru-RU"/>
        </w:rPr>
        <w:t xml:space="preserve">Собственники земельных участков, </w:t>
      </w:r>
      <w:r w:rsidRPr="00BE424B">
        <w:rPr>
          <w:rFonts w:ascii="Times New Roman" w:eastAsia="Times New Roman" w:hAnsi="Times New Roman"/>
          <w:bCs/>
          <w:sz w:val="24"/>
          <w:szCs w:val="24"/>
          <w:lang w:eastAsia="ru-RU"/>
        </w:rPr>
        <w:t>прилегающих к лесу, обязаны обеспечивать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</w:r>
    </w:p>
    <w:p w:rsidR="00F658C2" w:rsidRPr="00BE424B" w:rsidRDefault="00F658C2" w:rsidP="008C77F7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За нарушение правил предусмотрена административная и уголовная ответственность. За нарушение правил </w:t>
      </w:r>
      <w:r w:rsidRPr="00BE424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пожарной безопасности в лесах предусмотрено наказание в виде наложение штрафа в размере до 200 тысяч рублей (Статья 8.32. КоАП РФ) </w:t>
      </w:r>
    </w:p>
    <w:p w:rsidR="00F658C2" w:rsidRPr="00BE424B" w:rsidRDefault="00BE424B" w:rsidP="008C7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12864" behindDoc="1" locked="0" layoutInCell="1" allowOverlap="1" wp14:anchorId="70B72497" wp14:editId="3D03B429">
            <wp:simplePos x="0" y="0"/>
            <wp:positionH relativeFrom="column">
              <wp:posOffset>3403624</wp:posOffset>
            </wp:positionH>
            <wp:positionV relativeFrom="paragraph">
              <wp:posOffset>593713</wp:posOffset>
            </wp:positionV>
            <wp:extent cx="3105785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463" y="21381"/>
                <wp:lineTo x="21463" y="0"/>
                <wp:lineTo x="0" y="0"/>
              </wp:wrapPolygon>
            </wp:wrapTight>
            <wp:docPr id="23" name="Рисунок 23" descr="9OmAKThOm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OmAKThOmz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658C2"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 уничтожение или повреждение лесных насаждений и иных насаждений в результате неосторожного обращения с огнем или иными источниками повышенной опасности лицо может быть привлечено к уголовной ответственности с назначением наказания в </w:t>
      </w:r>
      <w:r w:rsidR="00F658C2" w:rsidRPr="00BE424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виде лишения свободы до 3 лет.  </w:t>
      </w:r>
    </w:p>
    <w:p w:rsidR="00F658C2" w:rsidRPr="00BE424B" w:rsidRDefault="008C77F7" w:rsidP="008C77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F658C2" w:rsidRPr="00BE42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обнаружения фактов совершения противоправных деяний обращайтесь в полицию.</w:t>
      </w:r>
    </w:p>
    <w:p w:rsidR="00F658C2" w:rsidRPr="00BE424B" w:rsidRDefault="00F658C2" w:rsidP="008C77F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Телефон дежурной части отдела МВД России по </w:t>
      </w:r>
      <w:proofErr w:type="spellStart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Мошковскому</w:t>
      </w:r>
      <w:proofErr w:type="spellEnd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району: 8 383 48 21-112 </w:t>
      </w:r>
    </w:p>
    <w:p w:rsidR="00F658C2" w:rsidRPr="00BE424B" w:rsidRDefault="00F658C2" w:rsidP="008C77F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Телефон пожарной части по </w:t>
      </w:r>
      <w:proofErr w:type="spellStart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Мошковскому</w:t>
      </w:r>
      <w:proofErr w:type="spellEnd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району: 8 383 48 21-101</w:t>
      </w:r>
    </w:p>
    <w:p w:rsidR="00F658C2" w:rsidRPr="00BE424B" w:rsidRDefault="00F658C2" w:rsidP="008C77F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Телефон Единой дежурно-диспетчерской службы по </w:t>
      </w:r>
      <w:proofErr w:type="spellStart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Мошковскому</w:t>
      </w:r>
      <w:proofErr w:type="spellEnd"/>
      <w:r w:rsidRPr="00BE42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району: 8 383 48 21-655</w:t>
      </w:r>
    </w:p>
    <w:p w:rsidR="00F658C2" w:rsidRDefault="00F658C2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C77F7" w:rsidRDefault="008C77F7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BE424B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1A60B175" wp14:editId="0A848D67">
            <wp:simplePos x="0" y="0"/>
            <wp:positionH relativeFrom="column">
              <wp:posOffset>3277403</wp:posOffset>
            </wp:positionH>
            <wp:positionV relativeFrom="paragraph">
              <wp:posOffset>154988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1BDA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A7CCF" w:rsidRPr="00A31BE7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*****</w:t>
      </w: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</w:t>
      </w:r>
      <w:r w:rsidR="00CA487D" w:rsidRPr="00A31BE7">
        <w:lastRenderedPageBreak/>
        <w:t xml:space="preserve">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961BDA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196C6264" wp14:editId="6E074D9F">
            <wp:simplePos x="0" y="0"/>
            <wp:positionH relativeFrom="margin">
              <wp:posOffset>3486785</wp:posOffset>
            </wp:positionH>
            <wp:positionV relativeFrom="paragraph">
              <wp:posOffset>78896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lastRenderedPageBreak/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B94394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6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8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8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7745CC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0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24696F" w:rsidRPr="006352BE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21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22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BE424B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413F5772" wp14:editId="360A8F80">
            <wp:simplePos x="0" y="0"/>
            <wp:positionH relativeFrom="column">
              <wp:posOffset>1306662</wp:posOffset>
            </wp:positionH>
            <wp:positionV relativeFrom="paragraph">
              <wp:posOffset>5119945</wp:posOffset>
            </wp:positionV>
            <wp:extent cx="3822065" cy="2865120"/>
            <wp:effectExtent l="0" t="0" r="6985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F6345"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E98C074" wp14:editId="151BD146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6486525" cy="4933950"/>
            <wp:effectExtent l="0" t="0" r="9525" b="0"/>
            <wp:wrapTight wrapText="bothSides">
              <wp:wrapPolygon edited="0">
                <wp:start x="0" y="0"/>
                <wp:lineTo x="0" y="21517"/>
                <wp:lineTo x="21568" y="21517"/>
                <wp:lineTo x="21568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BE424B">
      <w:footerReference w:type="default" r:id="rId25"/>
      <w:pgSz w:w="11906" w:h="16838"/>
      <w:pgMar w:top="1134" w:right="576" w:bottom="1418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5CC" w:rsidRDefault="007745CC" w:rsidP="009729FC">
      <w:pPr>
        <w:spacing w:after="0" w:line="240" w:lineRule="auto"/>
      </w:pPr>
      <w:r>
        <w:separator/>
      </w:r>
    </w:p>
  </w:endnote>
  <w:endnote w:type="continuationSeparator" w:id="0">
    <w:p w:rsidR="007745CC" w:rsidRDefault="007745CC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D1F6D442A86648C7A9925B2DFBD9D3A6"/>
      </w:placeholder>
      <w:temporary/>
      <w:showingPlcHdr/>
      <w15:appearance w15:val="hidden"/>
    </w:sdtPr>
    <w:sdtContent>
      <w:p w:rsidR="00BE424B" w:rsidRDefault="00BE424B">
        <w:pPr>
          <w:pStyle w:val="a5"/>
        </w:pPr>
        <w:r>
          <w:t>[Введите текст]</w:t>
        </w:r>
      </w:p>
    </w:sdtContent>
  </w:sdt>
  <w:p w:rsidR="00337455" w:rsidRDefault="0033745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5CC" w:rsidRDefault="007745CC" w:rsidP="009729FC">
      <w:pPr>
        <w:spacing w:after="0" w:line="240" w:lineRule="auto"/>
      </w:pPr>
      <w:r>
        <w:separator/>
      </w:r>
    </w:p>
  </w:footnote>
  <w:footnote w:type="continuationSeparator" w:id="0">
    <w:p w:rsidR="007745CC" w:rsidRDefault="007745CC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E10"/>
    <w:multiLevelType w:val="hybridMultilevel"/>
    <w:tmpl w:val="5D3C30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E1"/>
    <w:multiLevelType w:val="hybridMultilevel"/>
    <w:tmpl w:val="1B0C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77FC7"/>
    <w:multiLevelType w:val="hybridMultilevel"/>
    <w:tmpl w:val="A39622F6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4" w15:restartNumberingAfterBreak="0">
    <w:nsid w:val="143E3304"/>
    <w:multiLevelType w:val="hybridMultilevel"/>
    <w:tmpl w:val="AF62B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C4F1E"/>
    <w:multiLevelType w:val="hybridMultilevel"/>
    <w:tmpl w:val="CB1C6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EA13A1A"/>
    <w:multiLevelType w:val="hybridMultilevel"/>
    <w:tmpl w:val="74F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547D9"/>
    <w:multiLevelType w:val="hybridMultilevel"/>
    <w:tmpl w:val="7DFC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6517D"/>
    <w:multiLevelType w:val="hybridMultilevel"/>
    <w:tmpl w:val="B0320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4AFB"/>
    <w:multiLevelType w:val="hybridMultilevel"/>
    <w:tmpl w:val="E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91283"/>
    <w:multiLevelType w:val="hybridMultilevel"/>
    <w:tmpl w:val="58C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C63F3"/>
    <w:multiLevelType w:val="hybridMultilevel"/>
    <w:tmpl w:val="49EC7B26"/>
    <w:lvl w:ilvl="0" w:tplc="F606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2E470">
      <w:numFmt w:val="none"/>
      <w:lvlText w:val=""/>
      <w:lvlJc w:val="left"/>
      <w:pPr>
        <w:tabs>
          <w:tab w:val="num" w:pos="360"/>
        </w:tabs>
      </w:pPr>
    </w:lvl>
    <w:lvl w:ilvl="2" w:tplc="46B615C0">
      <w:numFmt w:val="none"/>
      <w:lvlText w:val=""/>
      <w:lvlJc w:val="left"/>
      <w:pPr>
        <w:tabs>
          <w:tab w:val="num" w:pos="360"/>
        </w:tabs>
      </w:pPr>
    </w:lvl>
    <w:lvl w:ilvl="3" w:tplc="DB6657CA">
      <w:numFmt w:val="none"/>
      <w:lvlText w:val=""/>
      <w:lvlJc w:val="left"/>
      <w:pPr>
        <w:tabs>
          <w:tab w:val="num" w:pos="360"/>
        </w:tabs>
      </w:pPr>
    </w:lvl>
    <w:lvl w:ilvl="4" w:tplc="775EBB3E">
      <w:numFmt w:val="none"/>
      <w:lvlText w:val=""/>
      <w:lvlJc w:val="left"/>
      <w:pPr>
        <w:tabs>
          <w:tab w:val="num" w:pos="360"/>
        </w:tabs>
      </w:pPr>
    </w:lvl>
    <w:lvl w:ilvl="5" w:tplc="EC4EFD48">
      <w:numFmt w:val="none"/>
      <w:lvlText w:val=""/>
      <w:lvlJc w:val="left"/>
      <w:pPr>
        <w:tabs>
          <w:tab w:val="num" w:pos="360"/>
        </w:tabs>
      </w:pPr>
    </w:lvl>
    <w:lvl w:ilvl="6" w:tplc="556C8DCE">
      <w:numFmt w:val="none"/>
      <w:lvlText w:val=""/>
      <w:lvlJc w:val="left"/>
      <w:pPr>
        <w:tabs>
          <w:tab w:val="num" w:pos="360"/>
        </w:tabs>
      </w:pPr>
    </w:lvl>
    <w:lvl w:ilvl="7" w:tplc="A25657C4">
      <w:numFmt w:val="none"/>
      <w:lvlText w:val=""/>
      <w:lvlJc w:val="left"/>
      <w:pPr>
        <w:tabs>
          <w:tab w:val="num" w:pos="360"/>
        </w:tabs>
      </w:pPr>
    </w:lvl>
    <w:lvl w:ilvl="8" w:tplc="80F6C1D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80D08B9"/>
    <w:multiLevelType w:val="hybridMultilevel"/>
    <w:tmpl w:val="8518576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 w15:restartNumberingAfterBreak="0">
    <w:nsid w:val="397876F3"/>
    <w:multiLevelType w:val="hybridMultilevel"/>
    <w:tmpl w:val="F2A4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F11"/>
    <w:multiLevelType w:val="hybridMultilevel"/>
    <w:tmpl w:val="F0BAA6D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337BDE"/>
    <w:multiLevelType w:val="hybridMultilevel"/>
    <w:tmpl w:val="887ECCB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152780"/>
    <w:multiLevelType w:val="multilevel"/>
    <w:tmpl w:val="36EA1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FB75D24"/>
    <w:multiLevelType w:val="hybridMultilevel"/>
    <w:tmpl w:val="FDCE7A98"/>
    <w:lvl w:ilvl="0" w:tplc="0419000F">
      <w:start w:val="1"/>
      <w:numFmt w:val="decimal"/>
      <w:lvlText w:val="%1."/>
      <w:lvlJc w:val="left"/>
      <w:pPr>
        <w:ind w:left="1028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11ACD"/>
    <w:multiLevelType w:val="hybridMultilevel"/>
    <w:tmpl w:val="47BAF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D2ACB"/>
    <w:multiLevelType w:val="hybridMultilevel"/>
    <w:tmpl w:val="90EAE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D60748"/>
    <w:multiLevelType w:val="hybridMultilevel"/>
    <w:tmpl w:val="52340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C5DCA"/>
    <w:multiLevelType w:val="hybridMultilevel"/>
    <w:tmpl w:val="622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A413BD"/>
    <w:multiLevelType w:val="multilevel"/>
    <w:tmpl w:val="157A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AD1F0F"/>
    <w:multiLevelType w:val="hybridMultilevel"/>
    <w:tmpl w:val="92289E82"/>
    <w:lvl w:ilvl="0" w:tplc="28A0CC2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8"/>
  </w:num>
  <w:num w:numId="2">
    <w:abstractNumId w:val="29"/>
  </w:num>
  <w:num w:numId="3">
    <w:abstractNumId w:val="25"/>
  </w:num>
  <w:num w:numId="4">
    <w:abstractNumId w:val="13"/>
  </w:num>
  <w:num w:numId="5">
    <w:abstractNumId w:val="18"/>
  </w:num>
  <w:num w:numId="6">
    <w:abstractNumId w:val="27"/>
  </w:num>
  <w:num w:numId="7">
    <w:abstractNumId w:val="12"/>
  </w:num>
  <w:num w:numId="8">
    <w:abstractNumId w:val="21"/>
  </w:num>
  <w:num w:numId="9">
    <w:abstractNumId w:val="30"/>
  </w:num>
  <w:num w:numId="10">
    <w:abstractNumId w:val="5"/>
  </w:num>
  <w:num w:numId="11">
    <w:abstractNumId w:val="20"/>
  </w:num>
  <w:num w:numId="12">
    <w:abstractNumId w:val="1"/>
  </w:num>
  <w:num w:numId="13">
    <w:abstractNumId w:val="33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9"/>
  </w:num>
  <w:num w:numId="17">
    <w:abstractNumId w:val="24"/>
  </w:num>
  <w:num w:numId="18">
    <w:abstractNumId w:val="8"/>
  </w:num>
  <w:num w:numId="19">
    <w:abstractNumId w:val="31"/>
  </w:num>
  <w:num w:numId="20">
    <w:abstractNumId w:val="16"/>
  </w:num>
  <w:num w:numId="21">
    <w:abstractNumId w:val="10"/>
  </w:num>
  <w:num w:numId="22">
    <w:abstractNumId w:val="9"/>
  </w:num>
  <w:num w:numId="23">
    <w:abstractNumId w:val="0"/>
  </w:num>
  <w:num w:numId="24">
    <w:abstractNumId w:val="7"/>
  </w:num>
  <w:num w:numId="25">
    <w:abstractNumId w:val="17"/>
  </w:num>
  <w:num w:numId="26">
    <w:abstractNumId w:val="2"/>
  </w:num>
  <w:num w:numId="27">
    <w:abstractNumId w:val="15"/>
  </w:num>
  <w:num w:numId="28">
    <w:abstractNumId w:val="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6"/>
  </w:num>
  <w:num w:numId="32">
    <w:abstractNumId w:val="26"/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34"/>
  </w:num>
  <w:num w:numId="36">
    <w:abstractNumId w:val="23"/>
  </w:num>
  <w:num w:numId="37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56E4C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345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4357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2B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C7DF8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50D9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455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4C7D"/>
    <w:rsid w:val="00457220"/>
    <w:rsid w:val="004626FD"/>
    <w:rsid w:val="004715C5"/>
    <w:rsid w:val="00471D7F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52BE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406D"/>
    <w:rsid w:val="006D5126"/>
    <w:rsid w:val="006D5287"/>
    <w:rsid w:val="006D6A39"/>
    <w:rsid w:val="006E0FB9"/>
    <w:rsid w:val="006E4811"/>
    <w:rsid w:val="006E50C8"/>
    <w:rsid w:val="006E715D"/>
    <w:rsid w:val="006E7D7B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238"/>
    <w:rsid w:val="007675EB"/>
    <w:rsid w:val="00767E8C"/>
    <w:rsid w:val="0077166F"/>
    <w:rsid w:val="00772CB6"/>
    <w:rsid w:val="007745CC"/>
    <w:rsid w:val="00775011"/>
    <w:rsid w:val="00777237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C77F7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1BDA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63B"/>
    <w:rsid w:val="00B56A3A"/>
    <w:rsid w:val="00B578B8"/>
    <w:rsid w:val="00B61C65"/>
    <w:rsid w:val="00B64B1B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424B"/>
    <w:rsid w:val="00BE5254"/>
    <w:rsid w:val="00BE697B"/>
    <w:rsid w:val="00BE740E"/>
    <w:rsid w:val="00BF10E6"/>
    <w:rsid w:val="00BF2E17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1185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D7236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0C0E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1937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58C2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B6F21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96F58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iPriority w:val="99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iPriority w:val="99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uiPriority w:val="99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nsr.nso.ru/sites/nsr.nso.ru/wodby_files/files/styles/image_without_gallery/public/news/2019/02/9376862.jpg?itok=IoL1knw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osibirsk.bezformata.com/word/pravilam-sanitarnoj-bezopasnosti-v-lesah/8166713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shereshevo-school.pruzhany.by/wp-content/uploads/2015/12/ris22122015.jpg" TargetMode="External"/><Relationship Id="rId20" Type="http://schemas.openxmlformats.org/officeDocument/2006/relationships/hyperlink" Target="http://nsr.nso.ru/sites/nsr.nso.ru/wodby_files/files/styles/image_without_gallery/public/news/2019/02/9376862.jpg?itok=IoL1knw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novosibirsk.bezformata.com/word/ob-utverzhdenii-pravil-uhoda-za-lesami/10359681/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F6D442A86648C7A9925B2DFBD9D3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78F60F-9D3B-4056-9D75-8DCA3534B067}"/>
      </w:docPartPr>
      <w:docPartBody>
        <w:p w:rsidR="00000000" w:rsidRDefault="00327FFA" w:rsidP="00327FFA">
          <w:pPr>
            <w:pStyle w:val="D1F6D442A86648C7A9925B2DFBD9D3A6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FFA"/>
    <w:rsid w:val="00225896"/>
    <w:rsid w:val="0032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F6D442A86648C7A9925B2DFBD9D3A6">
    <w:name w:val="D1F6D442A86648C7A9925B2DFBD9D3A6"/>
    <w:rsid w:val="00327F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DEC15-CF30-428B-A15C-EE3E6AD00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1</Pages>
  <Words>4862</Words>
  <Characters>27720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32517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359</cp:revision>
  <cp:lastPrinted>2020-08-21T07:29:00Z</cp:lastPrinted>
  <dcterms:created xsi:type="dcterms:W3CDTF">2018-04-03T08:54:00Z</dcterms:created>
  <dcterms:modified xsi:type="dcterms:W3CDTF">2020-08-21T07:30:00Z</dcterms:modified>
</cp:coreProperties>
</file>