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677CC2">
        <w:rPr>
          <w:rFonts w:ascii="Monotype Corsiva" w:hAnsi="Monotype Corsiva" w:cs="Courier New"/>
          <w:b/>
          <w:i/>
          <w:sz w:val="28"/>
          <w:szCs w:val="28"/>
        </w:rPr>
        <w:t>4</w:t>
      </w:r>
      <w:r w:rsidR="00F2571F">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F2571F">
        <w:rPr>
          <w:rFonts w:ascii="Monotype Corsiva" w:hAnsi="Monotype Corsiva" w:cs="Courier New"/>
          <w:b/>
          <w:i/>
          <w:sz w:val="28"/>
          <w:szCs w:val="28"/>
        </w:rPr>
        <w:t>23</w:t>
      </w:r>
      <w:r w:rsidR="00677CC2">
        <w:rPr>
          <w:rFonts w:ascii="Monotype Corsiva" w:hAnsi="Monotype Corsiva" w:cs="Courier New"/>
          <w:b/>
          <w:i/>
          <w:sz w:val="28"/>
          <w:szCs w:val="28"/>
        </w:rPr>
        <w:t xml:space="preserve"> ноября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677CC2" w:rsidRDefault="00677CC2" w:rsidP="00B443D8">
      <w:pPr>
        <w:spacing w:after="0" w:line="240" w:lineRule="auto"/>
        <w:jc w:val="both"/>
        <w:rPr>
          <w:rFonts w:ascii="Times New Roman" w:eastAsia="Times New Roman" w:hAnsi="Times New Roman"/>
          <w:sz w:val="28"/>
          <w:szCs w:val="28"/>
          <w:lang w:eastAsia="ru-RU"/>
        </w:rPr>
      </w:pPr>
    </w:p>
    <w:p w:rsidR="00F2571F" w:rsidRDefault="00F2571F" w:rsidP="00A31BE7">
      <w:pPr>
        <w:spacing w:after="0" w:line="240" w:lineRule="auto"/>
        <w:jc w:val="center"/>
        <w:rPr>
          <w:rFonts w:ascii="Times New Roman" w:eastAsia="Times New Roman" w:hAnsi="Times New Roman"/>
          <w:b/>
          <w:bCs/>
          <w:sz w:val="24"/>
          <w:szCs w:val="24"/>
          <w:lang w:eastAsia="ru-RU"/>
        </w:rPr>
      </w:pPr>
    </w:p>
    <w:p w:rsidR="00F2571F" w:rsidRPr="00F2571F" w:rsidRDefault="00F2571F" w:rsidP="00F2571F">
      <w:pPr>
        <w:keepNext/>
        <w:spacing w:after="0" w:line="240" w:lineRule="auto"/>
        <w:jc w:val="center"/>
        <w:outlineLvl w:val="0"/>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СОВЕТ ДЕПУТАТОВ ШИРОКОЯРСКОГО СЕЛЬСОВЕТА</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МОШКОВСКОГО РАЙОНА НОВОСИБИРСКОЙ ОБЛАСТИ</w:t>
      </w: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шестого созыва</w:t>
      </w:r>
    </w:p>
    <w:p w:rsidR="00F2571F" w:rsidRPr="00F2571F" w:rsidRDefault="00F2571F" w:rsidP="00F2571F">
      <w:pPr>
        <w:spacing w:after="0" w:line="240" w:lineRule="auto"/>
        <w:rPr>
          <w:rFonts w:ascii="Times New Roman" w:eastAsia="Times New Roman" w:hAnsi="Times New Roman"/>
          <w:sz w:val="16"/>
          <w:szCs w:val="16"/>
          <w:lang w:eastAsia="ru-RU"/>
        </w:rPr>
      </w:pP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РЕШЕНИЕ</w:t>
      </w:r>
      <w:r w:rsidRPr="00F2571F">
        <w:rPr>
          <w:rFonts w:ascii="Times New Roman" w:eastAsia="Times New Roman" w:hAnsi="Times New Roman"/>
          <w:sz w:val="24"/>
          <w:szCs w:val="24"/>
          <w:lang w:eastAsia="ru-RU"/>
        </w:rPr>
        <w:t xml:space="preserve">  </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четвертой сессии</w:t>
      </w:r>
    </w:p>
    <w:p w:rsidR="00F2571F" w:rsidRPr="00F2571F" w:rsidRDefault="00F2571F" w:rsidP="00F2571F">
      <w:pPr>
        <w:spacing w:after="0" w:line="240" w:lineRule="auto"/>
        <w:rPr>
          <w:rFonts w:ascii="Times New Roman" w:eastAsia="Times New Roman" w:hAnsi="Times New Roman"/>
          <w:sz w:val="16"/>
          <w:szCs w:val="16"/>
          <w:lang w:eastAsia="ru-RU"/>
        </w:rPr>
      </w:pP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от 20.11.2020                                                                                                                  </w:t>
      </w:r>
      <w:r>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 xml:space="preserve">№ 20 </w:t>
      </w: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п. Широкий Яр</w:t>
      </w:r>
    </w:p>
    <w:p w:rsidR="00F2571F" w:rsidRPr="00F2571F" w:rsidRDefault="00F2571F" w:rsidP="00F2571F">
      <w:pPr>
        <w:spacing w:after="0" w:line="240" w:lineRule="auto"/>
        <w:rPr>
          <w:rFonts w:ascii="Times New Roman" w:eastAsia="Times New Roman" w:hAnsi="Times New Roman"/>
          <w:sz w:val="16"/>
          <w:szCs w:val="16"/>
          <w:lang w:eastAsia="ru-RU"/>
        </w:rPr>
      </w:pPr>
    </w:p>
    <w:p w:rsidR="00F2571F" w:rsidRPr="00F2571F" w:rsidRDefault="00F2571F" w:rsidP="00F2571F">
      <w:pPr>
        <w:autoSpaceDE w:val="0"/>
        <w:autoSpaceDN w:val="0"/>
        <w:adjustRightInd w:val="0"/>
        <w:spacing w:after="0" w:line="240" w:lineRule="auto"/>
        <w:jc w:val="center"/>
        <w:rPr>
          <w:rFonts w:ascii="Times New Roman" w:eastAsia="Times New Roman" w:hAnsi="Times New Roman"/>
          <w:bCs/>
          <w:sz w:val="24"/>
          <w:szCs w:val="24"/>
          <w:lang w:eastAsia="ru-RU"/>
        </w:rPr>
      </w:pPr>
      <w:r w:rsidRPr="00F2571F">
        <w:rPr>
          <w:rFonts w:ascii="Times New Roman" w:eastAsia="Times New Roman" w:hAnsi="Times New Roman"/>
          <w:bCs/>
          <w:sz w:val="24"/>
          <w:szCs w:val="24"/>
          <w:lang w:eastAsia="ru-RU"/>
        </w:rPr>
        <w:t>О  проекте бюджета Широкоярского сельсовета Мошковского района                                                           Новосибирской области на 2021 год и плановый период 2022 и 2023 годов</w:t>
      </w:r>
    </w:p>
    <w:p w:rsidR="00F2571F" w:rsidRPr="00F2571F" w:rsidRDefault="00F2571F" w:rsidP="00F2571F">
      <w:pPr>
        <w:spacing w:after="0" w:line="240" w:lineRule="auto"/>
        <w:jc w:val="both"/>
        <w:rPr>
          <w:rFonts w:ascii="Times New Roman" w:eastAsia="Times New Roman" w:hAnsi="Times New Roman"/>
          <w:sz w:val="16"/>
          <w:szCs w:val="16"/>
          <w:lang w:eastAsia="ru-RU"/>
        </w:rPr>
      </w:pP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Положения «О бюджетном процессе Широкоярского сельсовета Мошковского района Новосибирской области», утвержденного решением Совета депутатов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r w:rsidRPr="00F2571F">
        <w:rPr>
          <w:rFonts w:ascii="Times New Roman" w:eastAsia="Times New Roman" w:hAnsi="Times New Roman"/>
          <w:sz w:val="24"/>
          <w:szCs w:val="24"/>
          <w:u w:val="single"/>
          <w:lang w:eastAsia="ru-RU"/>
        </w:rPr>
        <w:t xml:space="preserve"> </w:t>
      </w:r>
    </w:p>
    <w:p w:rsidR="00F2571F" w:rsidRPr="00F2571F" w:rsidRDefault="00F2571F" w:rsidP="00F2571F">
      <w:pPr>
        <w:autoSpaceDE w:val="0"/>
        <w:autoSpaceDN w:val="0"/>
        <w:adjustRightInd w:val="0"/>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РЕШИЛ:</w:t>
      </w: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1. Предложить прилагаемый проект решения о бюджете Широкоярского сельсовета Мошковского района Новосибирской области на 2021 год и плановый период 2022 и 2023 годов и вынести на рассмотрение публичных слушаний.</w:t>
      </w: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2. Провести публичные слушания по проекту бюджета Широкоярского сельсовета Мошковского района Новосибирской области на 2021 год и плановый период 2022 и 2023 годов 11 декабря 20</w:t>
      </w:r>
      <w:r w:rsidR="006E5102">
        <w:rPr>
          <w:rFonts w:ascii="Times New Roman" w:eastAsia="Times New Roman" w:hAnsi="Times New Roman"/>
          <w:sz w:val="24"/>
          <w:szCs w:val="24"/>
          <w:lang w:eastAsia="ru-RU"/>
        </w:rPr>
        <w:t>20</w:t>
      </w:r>
      <w:r w:rsidRPr="00F2571F">
        <w:rPr>
          <w:rFonts w:ascii="Times New Roman" w:eastAsia="Times New Roman" w:hAnsi="Times New Roman"/>
          <w:sz w:val="24"/>
          <w:szCs w:val="24"/>
          <w:lang w:eastAsia="ru-RU"/>
        </w:rPr>
        <w:t xml:space="preserve"> года в 14.00 в помещении Широкоярского КДО.</w:t>
      </w: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3. Организацию публичных слушаний возложить на постоянную комиссию Совета депутатов Широкоярского сельсовета по бюджету, налоговой, финансово-кредитной политике, предпринимательству  (Корюкина М.Е.).</w:t>
      </w: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4. Назначить председательствующим на публичных слушаниях Богачеву Л.В. - председателя Совета депутатов.</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5. Контроль за исполнением настоящего решения возложить на постоянную комиссию Совета депутатов Широкоярского сельсовета по бюджету, налоговой, финансово-кредитной политике, предпринимательству  (Корюкина М.Е.).</w:t>
      </w: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6. Опубликовать настоящее решение в периодическом печатном издании «Вестник Широкоярского сельсовета».</w:t>
      </w:r>
    </w:p>
    <w:p w:rsidR="00F2571F" w:rsidRPr="00F2571F" w:rsidRDefault="00F2571F" w:rsidP="00F2571F">
      <w:pPr>
        <w:autoSpaceDE w:val="0"/>
        <w:autoSpaceDN w:val="0"/>
        <w:adjustRightInd w:val="0"/>
        <w:spacing w:after="0" w:line="240" w:lineRule="auto"/>
        <w:rPr>
          <w:rFonts w:ascii="Times New Roman" w:eastAsia="Times New Roman" w:hAnsi="Times New Roman"/>
          <w:sz w:val="24"/>
          <w:szCs w:val="24"/>
          <w:lang w:eastAsia="ru-RU"/>
        </w:rPr>
      </w:pPr>
    </w:p>
    <w:p w:rsidR="00F2571F" w:rsidRPr="00F2571F" w:rsidRDefault="00F2571F" w:rsidP="00F2571F">
      <w:pPr>
        <w:autoSpaceDE w:val="0"/>
        <w:autoSpaceDN w:val="0"/>
        <w:adjustRightInd w:val="0"/>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Глава Широкоярского сельсовета</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Мошковского района Новосибирской области                                          </w:t>
      </w:r>
      <w:r w:rsidR="00AF0301">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 xml:space="preserve"> А.М.Шашлов</w:t>
      </w:r>
    </w:p>
    <w:p w:rsidR="00F2571F" w:rsidRPr="00F2571F" w:rsidRDefault="00F2571F" w:rsidP="00F2571F">
      <w:pPr>
        <w:spacing w:after="0" w:line="240" w:lineRule="auto"/>
        <w:jc w:val="both"/>
        <w:rPr>
          <w:rFonts w:ascii="Times New Roman" w:eastAsia="Times New Roman" w:hAnsi="Times New Roman"/>
          <w:sz w:val="24"/>
          <w:szCs w:val="24"/>
          <w:lang w:eastAsia="ru-RU"/>
        </w:rPr>
      </w:pP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lastRenderedPageBreak/>
        <w:t xml:space="preserve">Председатель Совета депутатов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Широкоярского сельсовета</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Мошковского района Новосибирской области                                           </w:t>
      </w:r>
      <w:r w:rsidR="00AF0301">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Л.В.Богачева</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tblGrid>
      <w:tr w:rsidR="00F2571F" w:rsidRPr="00F2571F" w:rsidTr="00FE117C">
        <w:trPr>
          <w:trHeight w:val="180"/>
        </w:trPr>
        <w:tc>
          <w:tcPr>
            <w:tcW w:w="5467" w:type="dxa"/>
            <w:tcBorders>
              <w:top w:val="nil"/>
              <w:left w:val="nil"/>
              <w:bottom w:val="nil"/>
              <w:right w:val="nil"/>
            </w:tcBorders>
          </w:tcPr>
          <w:p w:rsidR="00F2571F" w:rsidRPr="00F2571F" w:rsidRDefault="00F2571F" w:rsidP="00F2571F">
            <w:pPr>
              <w:autoSpaceDE w:val="0"/>
              <w:autoSpaceDN w:val="0"/>
              <w:adjustRightInd w:val="0"/>
              <w:spacing w:after="0" w:line="240" w:lineRule="auto"/>
              <w:jc w:val="center"/>
              <w:rPr>
                <w:rFonts w:ascii="Times New Roman" w:eastAsia="Times New Roman" w:hAnsi="Times New Roman"/>
                <w:sz w:val="24"/>
                <w:szCs w:val="24"/>
                <w:lang w:eastAsia="ru-RU"/>
              </w:rPr>
            </w:pPr>
          </w:p>
          <w:p w:rsidR="00F2571F" w:rsidRPr="00F2571F" w:rsidRDefault="00F2571F" w:rsidP="00F2571F">
            <w:pPr>
              <w:autoSpaceDE w:val="0"/>
              <w:autoSpaceDN w:val="0"/>
              <w:adjustRightInd w:val="0"/>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Проект</w:t>
            </w:r>
          </w:p>
          <w:p w:rsidR="00F2571F" w:rsidRPr="00F2571F" w:rsidRDefault="00F2571F" w:rsidP="00F2571F">
            <w:pPr>
              <w:autoSpaceDE w:val="0"/>
              <w:autoSpaceDN w:val="0"/>
              <w:adjustRightInd w:val="0"/>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к решению четвертой сессии Совета депутатов                  Широкоярского сельсовета Мошковского района Новосибирской области «О проекте бюджета Широкоярского сельсовета Мошковского района Новосибирской области на 2021 год и плановый период 2022 и 2023 годов» от 20.11.2020  № 20   </w:t>
            </w:r>
            <w:r w:rsidRPr="00F2571F">
              <w:rPr>
                <w:rFonts w:ascii="Times New Roman" w:eastAsia="Times New Roman" w:hAnsi="Times New Roman"/>
                <w:sz w:val="24"/>
                <w:szCs w:val="24"/>
                <w:lang w:eastAsia="ru-RU"/>
              </w:rPr>
              <w:tab/>
            </w:r>
          </w:p>
        </w:tc>
      </w:tr>
    </w:tbl>
    <w:p w:rsidR="00F2571F" w:rsidRPr="00AF0301" w:rsidRDefault="00F2571F" w:rsidP="00F2571F">
      <w:pPr>
        <w:spacing w:after="0" w:line="240" w:lineRule="auto"/>
        <w:jc w:val="center"/>
        <w:rPr>
          <w:rFonts w:ascii="Times New Roman" w:eastAsia="Times New Roman" w:hAnsi="Times New Roman"/>
          <w:sz w:val="16"/>
          <w:szCs w:val="16"/>
          <w:lang w:eastAsia="ru-RU"/>
        </w:rPr>
      </w:pP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 xml:space="preserve">             П Р О Е К Т   Б Ю Д Ж Е Т А</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sz w:val="24"/>
          <w:szCs w:val="24"/>
          <w:lang w:eastAsia="ru-RU"/>
        </w:rPr>
        <w:t xml:space="preserve">  </w:t>
      </w:r>
      <w:r w:rsidRPr="00F2571F">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на 2020 год и</w:t>
      </w:r>
      <w:r w:rsidRPr="00F2571F">
        <w:rPr>
          <w:rFonts w:ascii="Times New Roman" w:eastAsia="Times New Roman" w:hAnsi="Times New Roman"/>
          <w:sz w:val="24"/>
          <w:szCs w:val="24"/>
          <w:lang w:eastAsia="ru-RU"/>
        </w:rPr>
        <w:t xml:space="preserve"> </w:t>
      </w:r>
      <w:r w:rsidRPr="00F2571F">
        <w:rPr>
          <w:rFonts w:ascii="Times New Roman" w:eastAsia="Times New Roman" w:hAnsi="Times New Roman"/>
          <w:b/>
          <w:sz w:val="24"/>
          <w:szCs w:val="24"/>
          <w:lang w:eastAsia="ru-RU"/>
        </w:rPr>
        <w:t>плановый период 2021 и 2022 годов</w:t>
      </w:r>
    </w:p>
    <w:p w:rsidR="00F2571F" w:rsidRPr="00AF0301" w:rsidRDefault="00F2571F" w:rsidP="00F2571F">
      <w:pPr>
        <w:spacing w:after="0" w:line="240" w:lineRule="auto"/>
        <w:rPr>
          <w:rFonts w:ascii="Times New Roman" w:eastAsia="Times New Roman" w:hAnsi="Times New Roman"/>
          <w:sz w:val="16"/>
          <w:szCs w:val="16"/>
          <w:lang w:eastAsia="ru-RU"/>
        </w:rPr>
      </w:pPr>
      <w:r w:rsidRPr="00F2571F">
        <w:rPr>
          <w:rFonts w:ascii="Times New Roman" w:eastAsia="Times New Roman" w:hAnsi="Times New Roman"/>
          <w:sz w:val="24"/>
          <w:szCs w:val="24"/>
          <w:lang w:eastAsia="ru-RU"/>
        </w:rPr>
        <w:t xml:space="preserve">              </w:t>
      </w:r>
    </w:p>
    <w:p w:rsidR="00F2571F" w:rsidRPr="00F2571F" w:rsidRDefault="00F2571F" w:rsidP="00F2571F">
      <w:pPr>
        <w:spacing w:after="0" w:line="240" w:lineRule="auto"/>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 xml:space="preserve">             Статья 1. Основные характеристики бюджета Широкоярского сельсовета Мошковского района Новосибирской области на 2021 год и плановый период 2022 и 2023 годов</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1. Утвердить основные характеристики бюджета Широкоярского сельсовета Мошковского района Новосибирской области на 2021 год:</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Мошковского района в сумме 11458,67 тыс. рублей, в том числе объем безвозмездных поступлений в сумме 9091,5 тыс. рублей, из них объем межбюджетных трансфертов, получаемых из других бюджетов бюджетной системы Российской Федерации в сумме 9091,5 тыс. рублей, в том числе объем субсидий, субвенций и иных межбюджетных трансфертов, имеющих целевое назначение, в сумме 3545,5 тыс. рублей;</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в сумме 11576,97 тыс. рублей;</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3) дефицит бюджета Широкоярского сельсовета Мошковского района в сумме 118,3 тыс. рублей.</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2. Утвердить основные характеристики бюджета Широкоярского сельсовета Мошковского района на 2022 и 2023 год:</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Мошковского района на 2022 год в сумме 7080,43 тыс. рублей, в том числе  объем безвозмездных поступлений в сумме 4638,0 тыс. рублей, из них  объем межбюджетных трансфертов получаемых из других бюджетов бюджетной системы Российской Федерации в сумме 4638,0 тыс. рублей, в том числе объем субсидий, субвенций и иных межбюджетных трансфертов, имеющих целевое назначение, в сумме 1009,3 тыс. рублей; и на 2023 год в сумме 8147,0 тыс. рублей, в том числе  объем безвозмездных поступлений в сумме 5642,4 тыс. рублей, из них  объем межбюджетных трансфертов получаемых из других бюджетов бюджетной системы 5642,4 тыс. рублей, в том числе объем субсидий, субвенций и иных межбюджетных трансфертов, имеющих целевое назначение, в сумме 1422,3 тыс. рублей;</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на 2022 год в сумме 7202,53 тыс. рублей, в том числе условно утвержденные расходы в сумме 154,83 тыс. рублей, и на 2023 год в сумме 8272,2 тыс. рублей, в том числе условно утвержденные расходы в сумме 342,5 тыс. рублей;</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3) дефицит бюджета Широкоярского сельсовета Мошковского района на 2022 г. в сумме 122,1 тыс. рублей, на 2023 год в сумме 125,2 тыс. рублей.</w:t>
      </w:r>
    </w:p>
    <w:p w:rsidR="00F2571F" w:rsidRPr="00F2571F" w:rsidRDefault="00F2571F" w:rsidP="00F2571F">
      <w:pPr>
        <w:spacing w:after="0" w:line="240" w:lineRule="auto"/>
        <w:ind w:firstLine="720"/>
        <w:jc w:val="both"/>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Статья 2. Главные администраторы доходов бюджета Широкоярского сельсовета Мошковского района и главные администраторы источников финансирования дефицита бюджета Широкоярского сельсовета</w:t>
      </w:r>
      <w:r w:rsidRPr="00F2571F">
        <w:rPr>
          <w:rFonts w:ascii="Times New Roman" w:eastAsia="Times New Roman" w:hAnsi="Times New Roman"/>
          <w:sz w:val="24"/>
          <w:szCs w:val="24"/>
          <w:lang w:eastAsia="ru-RU"/>
        </w:rPr>
        <w:t xml:space="preserve"> </w:t>
      </w:r>
      <w:r w:rsidRPr="00F2571F">
        <w:rPr>
          <w:rFonts w:ascii="Times New Roman" w:eastAsia="Times New Roman" w:hAnsi="Times New Roman"/>
          <w:b/>
          <w:sz w:val="24"/>
          <w:szCs w:val="24"/>
          <w:lang w:eastAsia="ru-RU"/>
        </w:rPr>
        <w:t xml:space="preserve">Мошковского района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lastRenderedPageBreak/>
        <w:tab/>
        <w:t xml:space="preserve">1. Утвердить перечень главных администраторов доходов бюджета Широкоярского сельсовета Мошковского района в 2021 году и плановом периоде 2022 и 2023 годов согласно </w:t>
      </w:r>
      <w:r w:rsidRPr="00F2571F">
        <w:rPr>
          <w:rFonts w:ascii="Times New Roman" w:eastAsia="Times New Roman" w:hAnsi="Times New Roman"/>
          <w:sz w:val="24"/>
          <w:szCs w:val="24"/>
          <w:u w:val="single"/>
          <w:lang w:eastAsia="ru-RU"/>
        </w:rPr>
        <w:t xml:space="preserve">приложению 1 </w:t>
      </w:r>
      <w:r w:rsidRPr="00F2571F">
        <w:rPr>
          <w:rFonts w:ascii="Times New Roman" w:eastAsia="Times New Roman" w:hAnsi="Times New Roman"/>
          <w:sz w:val="24"/>
          <w:szCs w:val="24"/>
          <w:lang w:eastAsia="ru-RU"/>
        </w:rPr>
        <w:t>к бюджету Широкоярского сельсовета Мошковского района, в том числе:</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 xml:space="preserve">1) Перечень главных администраторов налоговых и неналоговых доходов бюджета Широкоярского сельсовета, согласно таблицы 1;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2) Перечень главных администраторов безвозмездных поступлений согласно таблицы 2;</w:t>
      </w:r>
    </w:p>
    <w:p w:rsidR="00F2571F" w:rsidRPr="00AF0301" w:rsidRDefault="00F2571F" w:rsidP="00F2571F">
      <w:pPr>
        <w:spacing w:after="0" w:line="240" w:lineRule="auto"/>
        <w:jc w:val="both"/>
        <w:rPr>
          <w:rFonts w:ascii="Times New Roman" w:eastAsia="Times New Roman" w:hAnsi="Times New Roman"/>
          <w:bCs/>
          <w:sz w:val="24"/>
          <w:szCs w:val="24"/>
          <w:lang w:eastAsia="ru-RU"/>
        </w:rPr>
      </w:pPr>
      <w:r w:rsidRPr="00F2571F">
        <w:rPr>
          <w:rFonts w:ascii="Times New Roman" w:eastAsia="Times New Roman" w:hAnsi="Times New Roman"/>
          <w:sz w:val="24"/>
          <w:szCs w:val="24"/>
          <w:lang w:eastAsia="ru-RU"/>
        </w:rPr>
        <w:tab/>
        <w:t>2. Утвердить п</w:t>
      </w:r>
      <w:r w:rsidRPr="00F2571F">
        <w:rPr>
          <w:rFonts w:ascii="Times New Roman" w:eastAsia="Times New Roman" w:hAnsi="Times New Roman"/>
          <w:bCs/>
          <w:sz w:val="24"/>
          <w:szCs w:val="24"/>
          <w:lang w:eastAsia="ru-RU"/>
        </w:rPr>
        <w:t xml:space="preserve">еречень главных администраторов источников финансирования дефицита бюджета Широкоярского сельсовета согласно </w:t>
      </w:r>
      <w:r w:rsidRPr="00F2571F">
        <w:rPr>
          <w:rFonts w:ascii="Times New Roman" w:eastAsia="Times New Roman" w:hAnsi="Times New Roman"/>
          <w:bCs/>
          <w:sz w:val="24"/>
          <w:szCs w:val="24"/>
          <w:u w:val="single"/>
          <w:lang w:eastAsia="ru-RU"/>
        </w:rPr>
        <w:t>приложению 2</w:t>
      </w:r>
      <w:r w:rsidRPr="00F2571F">
        <w:rPr>
          <w:rFonts w:ascii="Times New Roman" w:eastAsia="Times New Roman" w:hAnsi="Times New Roman"/>
          <w:bCs/>
          <w:sz w:val="24"/>
          <w:szCs w:val="24"/>
          <w:lang w:eastAsia="ru-RU"/>
        </w:rPr>
        <w:t xml:space="preserve"> к бюджету Широкоярского сельсовета.</w:t>
      </w:r>
    </w:p>
    <w:p w:rsidR="00F2571F" w:rsidRPr="00F2571F" w:rsidRDefault="00F2571F" w:rsidP="00F2571F">
      <w:pPr>
        <w:tabs>
          <w:tab w:val="left" w:pos="840"/>
        </w:tabs>
        <w:spacing w:after="0" w:line="240" w:lineRule="auto"/>
        <w:ind w:firstLine="735"/>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 xml:space="preserve">Статья 3. Формирование доходов бюджета Широкоярского сельсовета Мошковского района </w:t>
      </w:r>
    </w:p>
    <w:p w:rsidR="00F2571F" w:rsidRPr="00F2571F" w:rsidRDefault="00F2571F" w:rsidP="00F2571F">
      <w:pPr>
        <w:widowControl w:val="0"/>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 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также за счет безвозмездных поступлений.</w:t>
      </w:r>
    </w:p>
    <w:p w:rsidR="00F2571F" w:rsidRPr="00AF0301" w:rsidRDefault="00F2571F" w:rsidP="00AF0301">
      <w:pPr>
        <w:widowControl w:val="0"/>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2. Установить, что унитарные предприятия Широкоярского сельсовета осуществляют перечисления в местный бюджет в размере 10 % прибыли, остающейся после уплаты налогов и иных обязательных платежей. Перечисления части прибыли в местный бюджет унитарными предприятиями Широкоярского сельсовета производятся по итогам работы за год в течение 20 дней после предоставления отчетности по налогу на прибыль в налоговые органы по месту постановки на учет.</w:t>
      </w:r>
      <w:r w:rsidRPr="00F2571F">
        <w:rPr>
          <w:rFonts w:ascii="Times New Roman" w:eastAsia="Times New Roman" w:hAnsi="Times New Roman"/>
          <w:b/>
          <w:sz w:val="24"/>
          <w:szCs w:val="24"/>
          <w:lang w:eastAsia="ru-RU"/>
        </w:rPr>
        <w:t xml:space="preserve">              </w:t>
      </w:r>
    </w:p>
    <w:p w:rsidR="00F2571F" w:rsidRPr="00F2571F" w:rsidRDefault="00F2571F" w:rsidP="00F2571F">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F2571F">
        <w:rPr>
          <w:rFonts w:ascii="Times New Roman" w:eastAsia="Times New Roman" w:hAnsi="Times New Roman"/>
          <w:b/>
          <w:sz w:val="24"/>
          <w:szCs w:val="24"/>
          <w:lang w:eastAsia="ru-RU"/>
        </w:rPr>
        <w:t>Статья 4. Нормативы распределения доходов</w:t>
      </w:r>
    </w:p>
    <w:p w:rsidR="00F2571F" w:rsidRPr="00AF0301" w:rsidRDefault="00F2571F" w:rsidP="00AF0301">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F2571F">
        <w:rPr>
          <w:rFonts w:ascii="Times New Roman" w:eastAsia="Times New Roman" w:hAnsi="Times New Roman"/>
          <w:sz w:val="24"/>
          <w:szCs w:val="24"/>
          <w:lang w:eastAsia="ru-RU"/>
        </w:rPr>
        <w:t xml:space="preserve">Утвердить неустановленные бюджетным законодательством Российской Федерации нормативы распределения доходов на 2021 год   и плановый период 2022 и 2023 годов согласно </w:t>
      </w:r>
      <w:r w:rsidRPr="00F2571F">
        <w:rPr>
          <w:rFonts w:ascii="Times New Roman" w:eastAsia="Times New Roman" w:hAnsi="Times New Roman"/>
          <w:sz w:val="24"/>
          <w:szCs w:val="24"/>
          <w:u w:val="single"/>
          <w:lang w:eastAsia="ru-RU"/>
        </w:rPr>
        <w:t>приложению 3</w:t>
      </w:r>
      <w:r w:rsidRPr="00F2571F">
        <w:rPr>
          <w:rFonts w:ascii="Times New Roman" w:eastAsia="Times New Roman" w:hAnsi="Times New Roman"/>
          <w:sz w:val="24"/>
          <w:szCs w:val="24"/>
          <w:lang w:eastAsia="ru-RU"/>
        </w:rPr>
        <w:t xml:space="preserve"> к бюджету Широкоярского сельсовета.      </w:t>
      </w:r>
    </w:p>
    <w:p w:rsidR="00F2571F" w:rsidRPr="00F2571F" w:rsidRDefault="00F2571F" w:rsidP="00F2571F">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Статья 5.  Бюджетные ассигнования бюджета Широкоярского сельсовета на 2021 год и плановый период 2022 и 2023 годов</w:t>
      </w:r>
    </w:p>
    <w:p w:rsidR="00F2571F" w:rsidRPr="00F2571F" w:rsidRDefault="00F2571F" w:rsidP="00F2571F">
      <w:pPr>
        <w:tabs>
          <w:tab w:val="left" w:pos="709"/>
          <w:tab w:val="left" w:pos="851"/>
        </w:tabs>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1. Утвердить в пределах общего объема расходов, установленного статьей 1 настоящего решения, распределение бюджетных ассигнований:</w:t>
      </w:r>
    </w:p>
    <w:p w:rsidR="00F2571F" w:rsidRPr="00F2571F" w:rsidRDefault="00F2571F" w:rsidP="00F2571F">
      <w:pPr>
        <w:tabs>
          <w:tab w:val="left" w:pos="709"/>
          <w:tab w:val="left" w:pos="851"/>
        </w:tabs>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2021 год и плановый период 2022-2023 годов согласно </w:t>
      </w:r>
      <w:r w:rsidRPr="00F2571F">
        <w:rPr>
          <w:rFonts w:ascii="Times New Roman" w:eastAsia="Times New Roman" w:hAnsi="Times New Roman"/>
          <w:sz w:val="24"/>
          <w:szCs w:val="24"/>
          <w:u w:val="single"/>
          <w:lang w:eastAsia="ru-RU"/>
        </w:rPr>
        <w:t>приложению 4</w:t>
      </w:r>
      <w:r w:rsidRPr="00F2571F">
        <w:rPr>
          <w:rFonts w:ascii="Times New Roman" w:eastAsia="Times New Roman" w:hAnsi="Times New Roman"/>
          <w:sz w:val="24"/>
          <w:szCs w:val="24"/>
          <w:lang w:eastAsia="ru-RU"/>
        </w:rPr>
        <w:t xml:space="preserve"> к бюджету </w:t>
      </w:r>
      <w:r w:rsidRPr="00F2571F">
        <w:rPr>
          <w:rFonts w:ascii="Times New Roman" w:eastAsia="Times New Roman" w:hAnsi="Times New Roman"/>
          <w:bCs/>
          <w:sz w:val="24"/>
          <w:szCs w:val="24"/>
          <w:lang w:eastAsia="ru-RU"/>
        </w:rPr>
        <w:t>Широкоярского сельсовета</w:t>
      </w:r>
      <w:r w:rsidRPr="00F2571F">
        <w:rPr>
          <w:rFonts w:ascii="Times New Roman" w:eastAsia="Times New Roman" w:hAnsi="Times New Roman"/>
          <w:sz w:val="24"/>
          <w:szCs w:val="24"/>
          <w:lang w:eastAsia="ru-RU"/>
        </w:rPr>
        <w:t>.</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2.</w:t>
      </w: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 xml:space="preserve">Утвердить ведомственную структуру расходов бюджета Широкоярского сельсовета на 2021 год и плановый период 2022 и 2023 годов согласно </w:t>
      </w:r>
      <w:r w:rsidRPr="00F2571F">
        <w:rPr>
          <w:rFonts w:ascii="Times New Roman" w:eastAsia="Times New Roman" w:hAnsi="Times New Roman"/>
          <w:sz w:val="24"/>
          <w:szCs w:val="24"/>
          <w:u w:val="single"/>
          <w:lang w:eastAsia="ru-RU"/>
        </w:rPr>
        <w:t>приложению 5</w:t>
      </w:r>
      <w:r w:rsidRPr="00F2571F">
        <w:rPr>
          <w:rFonts w:ascii="Times New Roman" w:eastAsia="Times New Roman" w:hAnsi="Times New Roman"/>
          <w:sz w:val="24"/>
          <w:szCs w:val="24"/>
          <w:lang w:eastAsia="ru-RU"/>
        </w:rPr>
        <w:t xml:space="preserve"> к бюджету.</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3. Утвердить общий объем бюджетных ассигнований, направляемых на исполнение публичных нормативных обязательств на 2021 год в сумме 0,00 тыс. рублей, на 2022 год в сумме 0,00 тыс. рублей, на 2023 год в сумме 0,00 тыс. рублей. </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4.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местной администрации, регулирующие предоставление субсидий из местного бюджета,  и в пределах бюджетных ассигнований, предусмотренных ведомственной структурой расходов бюджета Широкоярского сельсовета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Широкоярского сельсовета Мошковского района Новосибирской области.</w:t>
      </w:r>
    </w:p>
    <w:p w:rsidR="00F2571F" w:rsidRPr="00AF0301"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5.  Установить, что на 2021 год и плановый период 2022– 2023 годов за счет средств бюджета Широкоярского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w:t>
      </w:r>
      <w:r w:rsidRPr="00F2571F">
        <w:rPr>
          <w:rFonts w:ascii="Times New Roman" w:eastAsia="Times New Roman" w:hAnsi="Times New Roman"/>
          <w:sz w:val="24"/>
          <w:szCs w:val="24"/>
          <w:lang w:eastAsia="ru-RU"/>
        </w:rPr>
        <w:lastRenderedPageBreak/>
        <w:t xml:space="preserve">(работ), утвержденных администрацией Широкоярского сельсовета. Выполнение администрацией Широкоярского сельсовета муниципальных услуг (работ) осуществляется в соответствии с порядком формирования муниципального задания, установленным администрацией Широкоярского сельсовета. </w:t>
      </w:r>
    </w:p>
    <w:p w:rsidR="00F2571F" w:rsidRPr="00F2571F" w:rsidRDefault="00F2571F" w:rsidP="00F2571F">
      <w:pPr>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Статья 6. Источники финансирования дефицита бюджета Широкоярского сельсовета на 2021 год и плановый период 2022- 2023 годов</w:t>
      </w:r>
    </w:p>
    <w:p w:rsidR="00F2571F" w:rsidRPr="00AF0301" w:rsidRDefault="00F2571F" w:rsidP="00AF0301">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Установить источники внутреннего финансирования дефицита бюджета   Широкоярского сельсовета на 2021 год и плановый период 2022 и 2023 годов в соответствии с </w:t>
      </w:r>
      <w:r w:rsidRPr="00F2571F">
        <w:rPr>
          <w:rFonts w:ascii="Times New Roman" w:eastAsia="Times New Roman" w:hAnsi="Times New Roman"/>
          <w:sz w:val="24"/>
          <w:szCs w:val="24"/>
          <w:u w:val="single"/>
          <w:lang w:eastAsia="ru-RU"/>
        </w:rPr>
        <w:t>приложением 6</w:t>
      </w:r>
      <w:r w:rsidRPr="00F2571F">
        <w:rPr>
          <w:rFonts w:ascii="Times New Roman" w:eastAsia="Times New Roman" w:hAnsi="Times New Roman"/>
          <w:sz w:val="24"/>
          <w:szCs w:val="24"/>
          <w:lang w:eastAsia="ru-RU"/>
        </w:rPr>
        <w:t xml:space="preserve"> к бюджету.            </w:t>
      </w:r>
    </w:p>
    <w:p w:rsidR="00F2571F" w:rsidRPr="00F2571F" w:rsidRDefault="00F2571F" w:rsidP="00F2571F">
      <w:pPr>
        <w:tabs>
          <w:tab w:val="left" w:pos="0"/>
        </w:tabs>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Статья 7. Особенности учета средств, поступающих во временное распоряжение Широкоярского сельсовета</w:t>
      </w:r>
    </w:p>
    <w:p w:rsidR="00F2571F" w:rsidRPr="00AF0301" w:rsidRDefault="00F2571F" w:rsidP="00AF0301">
      <w:pPr>
        <w:tabs>
          <w:tab w:val="left" w:pos="0"/>
        </w:tabs>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sz w:val="24"/>
          <w:szCs w:val="24"/>
          <w:lang w:eastAsia="ru-RU"/>
        </w:rPr>
        <w:t>Установить, что средства, поступающие во временное распоряжение Широкоярского сельсовета, учитываются на отдельном расчетном счете, открытом на администрацию Широкоярского сельсовета.</w:t>
      </w:r>
    </w:p>
    <w:p w:rsidR="00F2571F" w:rsidRPr="00F2571F" w:rsidRDefault="00F2571F" w:rsidP="00F2571F">
      <w:pPr>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Статья 8. Муниципальные внутренние заимствования</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1.</w:t>
      </w: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 xml:space="preserve">Утвердить программу муниципальных внутренних заимствований Широкоярского сельсовета на 2021 год и плановый период 2022 и 2023 годов в соответствии с </w:t>
      </w:r>
      <w:r w:rsidRPr="00F2571F">
        <w:rPr>
          <w:rFonts w:ascii="Times New Roman" w:eastAsia="Times New Roman" w:hAnsi="Times New Roman"/>
          <w:sz w:val="24"/>
          <w:szCs w:val="24"/>
          <w:u w:val="single"/>
          <w:lang w:eastAsia="ru-RU"/>
        </w:rPr>
        <w:t>приложением 7</w:t>
      </w:r>
      <w:r w:rsidRPr="00F2571F">
        <w:rPr>
          <w:rFonts w:ascii="Times New Roman" w:eastAsia="Times New Roman" w:hAnsi="Times New Roman"/>
          <w:sz w:val="24"/>
          <w:szCs w:val="24"/>
          <w:lang w:eastAsia="ru-RU"/>
        </w:rPr>
        <w:t xml:space="preserve"> к бюджету.</w:t>
      </w:r>
    </w:p>
    <w:p w:rsidR="00F2571F" w:rsidRPr="00F2571F" w:rsidRDefault="00F2571F" w:rsidP="00F2571F">
      <w:pPr>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Статья 9.  Муниципальный внутренний долг Широкоярского сельсовета  и расходы на его обслуживание</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w:t>
      </w: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 xml:space="preserve">Установить верхний предел муниципального внутреннего долга на 1 января 2022 года в размере 0,0  тыс. руб., в том числе верхний предел долга по муниципальным гарантиям Широкоярского сельсовета в сумме 0,0 тыс. руб.; на                    1 января 2023 года в размере 0,0 тыс. руб., в том числе верхний предел долга по муниципальным гарантиям Широкоярского сельсовета в сумме  0,0 тыс. руб.; на 1 января 2024 года в размере 0,0 тыс. руб., в том числе верхний предел долга по муниципальным гарантиям Широкоярского сельсовета в сумме 0,0 тыс. руб.  в соответствии с </w:t>
      </w:r>
      <w:r w:rsidRPr="00F2571F">
        <w:rPr>
          <w:rFonts w:ascii="Times New Roman" w:eastAsia="Times New Roman" w:hAnsi="Times New Roman"/>
          <w:sz w:val="24"/>
          <w:szCs w:val="24"/>
          <w:u w:val="single"/>
          <w:lang w:eastAsia="ru-RU"/>
        </w:rPr>
        <w:t>приложением 8</w:t>
      </w:r>
      <w:r w:rsidRPr="00F2571F">
        <w:rPr>
          <w:rFonts w:ascii="Times New Roman" w:eastAsia="Times New Roman" w:hAnsi="Times New Roman"/>
          <w:sz w:val="24"/>
          <w:szCs w:val="24"/>
          <w:lang w:eastAsia="ru-RU"/>
        </w:rPr>
        <w:t xml:space="preserve"> «Программа муниципальные гарантии Широкоярского</w:t>
      </w: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сельсовета</w:t>
      </w:r>
      <w:r w:rsidRPr="00F2571F">
        <w:rPr>
          <w:rFonts w:ascii="Times New Roman" w:eastAsia="Times New Roman" w:hAnsi="Times New Roman"/>
          <w:b/>
          <w:sz w:val="24"/>
          <w:szCs w:val="24"/>
          <w:lang w:eastAsia="ru-RU"/>
        </w:rPr>
        <w:t xml:space="preserve"> </w:t>
      </w:r>
      <w:r w:rsidRPr="00F2571F">
        <w:rPr>
          <w:rFonts w:ascii="Times New Roman" w:eastAsia="Times New Roman" w:hAnsi="Times New Roman"/>
          <w:sz w:val="24"/>
          <w:szCs w:val="24"/>
          <w:lang w:eastAsia="ru-RU"/>
        </w:rPr>
        <w:t>в валюте Российской Федерации на 2021 год и плановый период 2022- 2023 годов».</w:t>
      </w:r>
    </w:p>
    <w:p w:rsidR="00F2571F" w:rsidRPr="00AF0301" w:rsidRDefault="00F2571F" w:rsidP="00F257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2. Установить объем расходов местного бюджета на обслуживание муниципального долга Широкоярского сельсовета на 2021 год в сумме 591,79 тыс. рублей, на 2022 год в сумме 610,6 тыс. рублей и на 2023 год в сумме 626,15   тыс. рублей.</w:t>
      </w:r>
    </w:p>
    <w:p w:rsidR="00F2571F" w:rsidRPr="00F2571F" w:rsidRDefault="00F2571F" w:rsidP="00F2571F">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 xml:space="preserve">Статья 10. Резервный фонд администрации Широкоярского сельсовета   </w:t>
      </w:r>
    </w:p>
    <w:p w:rsidR="00F2571F" w:rsidRPr="00F2571F" w:rsidRDefault="00F2571F" w:rsidP="00F257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Установить объем резервного фонда администрации Широкоярского сельсовета   на 2021 год в сумме 1,0 тыс. руб.; на 2022 год в сумме 1,0 тыс. руб.; на 2023 год в сумме 1,0 тыс. руб.</w:t>
      </w: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w:t>
      </w:r>
      <w:r w:rsidRPr="00F2571F">
        <w:rPr>
          <w:rFonts w:ascii="Times New Roman" w:eastAsia="Times New Roman" w:hAnsi="Times New Roman"/>
          <w:b/>
          <w:sz w:val="24"/>
          <w:szCs w:val="24"/>
          <w:lang w:eastAsia="ru-RU"/>
        </w:rPr>
        <w:t>Статья 11. Дорожный фонд администрации Широкоярского сельсовета</w:t>
      </w:r>
      <w:r w:rsidRPr="00F2571F">
        <w:rPr>
          <w:rFonts w:ascii="Times New Roman" w:eastAsia="Times New Roman" w:hAnsi="Times New Roman"/>
          <w:sz w:val="24"/>
          <w:szCs w:val="24"/>
          <w:lang w:eastAsia="ru-RU"/>
        </w:rPr>
        <w:t xml:space="preserve"> Мошковского района Новосибирской области</w:t>
      </w: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 xml:space="preserve">1. Утвердить объем бюджетных ассигнований дорожного фонда администрации Широкоярского сельсовета Мошковского района Новосибирской области: </w:t>
      </w: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1) на 2021 год в сумме 1842,47 тыс. рублей;</w:t>
      </w: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2) на 2022 год в сумме 1707,73 тыс. рублей;</w:t>
      </w: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3) на 2023 год в сумме 2146,70 тыс. рублей;</w:t>
      </w:r>
    </w:p>
    <w:p w:rsidR="00F2571F" w:rsidRPr="00F2571F" w:rsidRDefault="00F2571F" w:rsidP="00AF0301">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ab/>
        <w:t>2. Установить, что источниками   формирования дорожного фонда администрации Широкоярского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собственные доходы бюджета Широкоярского сельсовета.</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Статья 12. Перечень муниципальных программ</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Утвердить перечень муниципальных программ, предусмотренных к финансированию из бюджета Широкоярского сельсовета на 2020 год и плановый период 2021 - 2022 годах согласно </w:t>
      </w:r>
      <w:r w:rsidRPr="00F2571F">
        <w:rPr>
          <w:rFonts w:ascii="Times New Roman" w:eastAsia="Times New Roman" w:hAnsi="Times New Roman"/>
          <w:sz w:val="24"/>
          <w:szCs w:val="24"/>
          <w:u w:val="single"/>
          <w:lang w:eastAsia="ru-RU"/>
        </w:rPr>
        <w:t xml:space="preserve">приложению 9 </w:t>
      </w:r>
      <w:r w:rsidRPr="00F2571F">
        <w:rPr>
          <w:rFonts w:ascii="Times New Roman" w:eastAsia="Times New Roman" w:hAnsi="Times New Roman"/>
          <w:sz w:val="24"/>
          <w:szCs w:val="24"/>
          <w:lang w:eastAsia="ru-RU"/>
        </w:rPr>
        <w:t>к бюджету.</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     </w:t>
      </w:r>
    </w:p>
    <w:p w:rsidR="00F2571F" w:rsidRPr="00F2571F" w:rsidRDefault="00F2571F" w:rsidP="00F2571F">
      <w:pPr>
        <w:spacing w:after="0" w:line="240" w:lineRule="auto"/>
        <w:ind w:firstLine="709"/>
        <w:jc w:val="both"/>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lastRenderedPageBreak/>
        <w:t>Статья 13. Иные межбюджетные трансферты в бюджет Мошковского района из бюджета Широкоярского сельсовета Мошковского района</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 Утвердить объем иных межбюджетных трансфертов, предоставляемых бюджету Мошковского района из бюджета Широкоярского сельсовета:</w:t>
      </w:r>
    </w:p>
    <w:p w:rsidR="00F2571F" w:rsidRPr="00F2571F" w:rsidRDefault="00F2571F" w:rsidP="00F2571F">
      <w:pPr>
        <w:spacing w:after="0" w:line="240" w:lineRule="auto"/>
        <w:ind w:hanging="142"/>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  на 2021 год в сумме 120,65 тыс. рублей;</w:t>
      </w:r>
    </w:p>
    <w:p w:rsidR="00F2571F" w:rsidRPr="00F2571F" w:rsidRDefault="00F2571F" w:rsidP="00F2571F">
      <w:pPr>
        <w:spacing w:after="0" w:line="240" w:lineRule="auto"/>
        <w:ind w:hanging="142"/>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2)  на 2022 год в сумме 113,45 тыс. рублей;</w:t>
      </w:r>
    </w:p>
    <w:p w:rsidR="00F2571F" w:rsidRPr="00F2571F" w:rsidRDefault="00F2571F" w:rsidP="00F2571F">
      <w:pPr>
        <w:spacing w:after="0" w:line="240" w:lineRule="auto"/>
        <w:ind w:hanging="142"/>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3)  на 2023 год в сумме 113,45 тыс. рублей.</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2. Утвердить распределение иных межбюджетных трансфертов из бюджета поселения в бюджет   Мошковского района согласно </w:t>
      </w:r>
      <w:r w:rsidRPr="00F2571F">
        <w:rPr>
          <w:rFonts w:ascii="Times New Roman" w:eastAsia="Times New Roman" w:hAnsi="Times New Roman"/>
          <w:sz w:val="24"/>
          <w:szCs w:val="24"/>
          <w:u w:val="single"/>
          <w:lang w:eastAsia="ru-RU"/>
        </w:rPr>
        <w:t>приложения № 10</w:t>
      </w:r>
      <w:r w:rsidRPr="00F2571F">
        <w:rPr>
          <w:rFonts w:ascii="Times New Roman" w:eastAsia="Times New Roman" w:hAnsi="Times New Roman"/>
          <w:sz w:val="24"/>
          <w:szCs w:val="24"/>
          <w:lang w:eastAsia="ru-RU"/>
        </w:rPr>
        <w:t>:</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 на осуществление деятельности на исполнение переданных полномочий контрольно-счетного органа из бюджета поселения в бюджет Мошковского района;</w:t>
      </w:r>
    </w:p>
    <w:p w:rsidR="00F2571F" w:rsidRPr="00AF0301" w:rsidRDefault="00F2571F" w:rsidP="00AF0301">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2) на осуществление деятельности на исполнение переданных полномочий из бюджета поселения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p w:rsidR="00F2571F" w:rsidRPr="00F2571F" w:rsidRDefault="00F2571F" w:rsidP="00F2571F">
      <w:pPr>
        <w:spacing w:after="0" w:line="240" w:lineRule="auto"/>
        <w:ind w:firstLine="709"/>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Статья 14. Софинансирование расходов</w:t>
      </w:r>
    </w:p>
    <w:p w:rsidR="00F2571F" w:rsidRPr="00F2571F" w:rsidRDefault="00F2571F" w:rsidP="00F2571F">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F2571F">
        <w:rPr>
          <w:rFonts w:ascii="Times New Roman" w:eastAsia="Times New Roman" w:hAnsi="Times New Roman"/>
          <w:sz w:val="24"/>
          <w:szCs w:val="24"/>
          <w:lang w:eastAsia="ru-RU"/>
        </w:rPr>
        <w:t xml:space="preserve">Установить, что средства бюджета Широкоярского сельсовета, </w:t>
      </w:r>
      <w:r w:rsidRPr="00F2571F">
        <w:rPr>
          <w:rFonts w:ascii="Times New Roman" w:eastAsia="Times New Roman" w:hAnsi="Times New Roman"/>
          <w:sz w:val="24"/>
          <w:szCs w:val="24"/>
        </w:rPr>
        <w:t>предусмотренные на условиях софинансирования расходов, осуществляемых за счет средств местного бюджета, расходуются в соответствии с нормативами софинансирования расходов, установленными</w:t>
      </w:r>
      <w:r w:rsidRPr="00F2571F">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rPr>
        <w:t>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с администрацией Мошковского района Новосибирской области.</w:t>
      </w:r>
    </w:p>
    <w:p w:rsidR="00AF0301" w:rsidRDefault="00F2571F" w:rsidP="00F2571F">
      <w:pPr>
        <w:widowControl w:val="0"/>
        <w:autoSpaceDE w:val="0"/>
        <w:autoSpaceDN w:val="0"/>
        <w:adjustRightInd w:val="0"/>
        <w:spacing w:after="0" w:line="240" w:lineRule="auto"/>
        <w:ind w:firstLine="709"/>
        <w:rPr>
          <w:rFonts w:ascii="Times New Roman" w:eastAsia="Times New Roman" w:hAnsi="Times New Roman"/>
          <w:b/>
          <w:sz w:val="24"/>
          <w:szCs w:val="24"/>
        </w:rPr>
      </w:pPr>
      <w:r w:rsidRPr="00F2571F">
        <w:rPr>
          <w:rFonts w:ascii="Times New Roman" w:eastAsia="Times New Roman" w:hAnsi="Times New Roman"/>
          <w:b/>
          <w:sz w:val="24"/>
          <w:szCs w:val="24"/>
        </w:rPr>
        <w:t xml:space="preserve">Статья 15. Особенности заключения и оплаты договоров </w:t>
      </w:r>
      <w:r w:rsidR="00AF0301">
        <w:rPr>
          <w:rFonts w:ascii="Times New Roman" w:eastAsia="Times New Roman" w:hAnsi="Times New Roman"/>
          <w:b/>
          <w:sz w:val="24"/>
          <w:szCs w:val="24"/>
        </w:rPr>
        <w:t xml:space="preserve">(муниципальных </w:t>
      </w:r>
    </w:p>
    <w:p w:rsidR="00F2571F" w:rsidRPr="00F2571F" w:rsidRDefault="00AF0301" w:rsidP="00F2571F">
      <w:pPr>
        <w:widowControl w:val="0"/>
        <w:autoSpaceDE w:val="0"/>
        <w:autoSpaceDN w:val="0"/>
        <w:adjustRightInd w:val="0"/>
        <w:spacing w:after="0" w:line="240" w:lineRule="auto"/>
        <w:ind w:firstLine="709"/>
        <w:rPr>
          <w:rFonts w:ascii="Times New Roman" w:eastAsia="Times New Roman" w:hAnsi="Times New Roman"/>
          <w:b/>
          <w:sz w:val="24"/>
          <w:szCs w:val="24"/>
        </w:rPr>
      </w:pPr>
      <w:r>
        <w:rPr>
          <w:rFonts w:ascii="Times New Roman" w:eastAsia="Times New Roman" w:hAnsi="Times New Roman"/>
          <w:b/>
          <w:sz w:val="24"/>
          <w:szCs w:val="24"/>
        </w:rPr>
        <w:t xml:space="preserve">                     </w:t>
      </w:r>
      <w:r w:rsidR="00F2571F" w:rsidRPr="00F2571F">
        <w:rPr>
          <w:rFonts w:ascii="Times New Roman" w:eastAsia="Times New Roman" w:hAnsi="Times New Roman"/>
          <w:b/>
          <w:sz w:val="24"/>
          <w:szCs w:val="24"/>
        </w:rPr>
        <w:t>контрактов)</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1. Установить, что администрация Широкоярского сельсовета Мошковского района Новосибирской области при заключении договоров (муниципальных контрактов) вправе предусматривать авансовые платежи:</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1) в размере 100 процентов суммы договора (муниципального контракта) – по договорам (муниципальным контрактам):</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а) о предоставлении услуг связи, услуг проживания в гостиницах;</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б) о подписке на печатные издания и об их приобретении;</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в) об обучении на курсах повышения квалификации;</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г) приобретение авиа- и железнодорожных билетов, билетов для проезда на общественном транспорте, путевок на санаторно-курортное лечение;</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д) страхование;</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е) подлежащим оплате за счет средств, полученной от иной приносящей доход деятельности;</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ж) аренды;</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з) по оплате услуг по зачислению денежных средств (социальных выплат и пособий) на счета физических лиц;</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и) об оплате нотариальных действий и иных услуг, оказываемых при осуществлении нотариальных действий.</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 xml:space="preserve">3) в размере 20 процентов суммы договора (муниципальным контракта), если иное не предусмотрено федеральным законодательством, - по остальным договорам (муниципальным контрактам); </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t>4) в размере 100 процентов цены договора (муниципального контракта) – по распоряжению администрации Широкоярского сельсовета Мошковского района.</w:t>
      </w:r>
    </w:p>
    <w:p w:rsidR="00F2571F" w:rsidRPr="00F2571F" w:rsidRDefault="00F2571F" w:rsidP="00F2571F">
      <w:pPr>
        <w:tabs>
          <w:tab w:val="left" w:pos="7320"/>
        </w:tabs>
        <w:suppressAutoHyphens/>
        <w:spacing w:after="0" w:line="240" w:lineRule="auto"/>
        <w:ind w:firstLine="851"/>
        <w:jc w:val="both"/>
        <w:rPr>
          <w:rFonts w:ascii="Times New Roman" w:eastAsia="Times New Roman" w:hAnsi="Times New Roman"/>
          <w:b/>
          <w:sz w:val="24"/>
          <w:szCs w:val="24"/>
          <w:lang w:eastAsia="ar-SA"/>
        </w:rPr>
      </w:pPr>
      <w:r w:rsidRPr="00F2571F">
        <w:rPr>
          <w:rFonts w:ascii="Times New Roman" w:eastAsia="Times New Roman" w:hAnsi="Times New Roman"/>
          <w:b/>
          <w:sz w:val="24"/>
          <w:szCs w:val="24"/>
        </w:rPr>
        <w:t xml:space="preserve">Статья    16. Возврат остатков субсидий, </w:t>
      </w:r>
      <w:r w:rsidRPr="00F2571F">
        <w:rPr>
          <w:rFonts w:ascii="Times New Roman" w:eastAsia="Times New Roman" w:hAnsi="Times New Roman"/>
          <w:b/>
          <w:sz w:val="24"/>
          <w:szCs w:val="24"/>
          <w:lang w:eastAsia="ar-SA"/>
        </w:rPr>
        <w:t>предоставленных из бюджета района муниципальными учреждениям Мошковского района Новосибирской области на финансовое обеспечение выполнения муниципального задания, в бюджет района</w:t>
      </w:r>
    </w:p>
    <w:p w:rsidR="00F2571F" w:rsidRPr="00AF0301" w:rsidRDefault="00F2571F" w:rsidP="00AF0301">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F2571F">
        <w:rPr>
          <w:rFonts w:ascii="Times New Roman" w:eastAsia="Times New Roman" w:hAnsi="Times New Roman"/>
          <w:sz w:val="24"/>
          <w:szCs w:val="24"/>
          <w:lang w:eastAsia="ar-SA"/>
        </w:rPr>
        <w:lastRenderedPageBreak/>
        <w:t xml:space="preserve"> Остатки неиспользованных в текущем финансовом году субсидий, предоставленных из бюджета района муниципальным бюджетным учреждениям Мошковского района Новосибирской области, муниципальным автономным учреждениям Мошковского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бюджет района в объеме, соответствующем не достигнутым показателям муниципального задания такими учреждениями, в порядке, установленном администрацией Мошковского района Новосибирской области.</w:t>
      </w:r>
    </w:p>
    <w:p w:rsidR="00F2571F" w:rsidRPr="00F2571F" w:rsidRDefault="00F2571F" w:rsidP="00F2571F">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F2571F">
        <w:rPr>
          <w:rFonts w:ascii="Times New Roman" w:eastAsia="Times New Roman" w:hAnsi="Times New Roman"/>
          <w:b/>
          <w:sz w:val="24"/>
          <w:szCs w:val="24"/>
          <w:lang w:eastAsia="ru-RU"/>
        </w:rPr>
        <w:t xml:space="preserve">Статья 17. </w:t>
      </w:r>
      <w:r w:rsidRPr="00F2571F">
        <w:rPr>
          <w:rFonts w:ascii="Times New Roman" w:eastAsia="Times New Roman" w:hAnsi="Times New Roman"/>
          <w:b/>
          <w:bCs/>
          <w:sz w:val="24"/>
          <w:szCs w:val="24"/>
          <w:lang w:eastAsia="ru-RU"/>
        </w:rPr>
        <w:t xml:space="preserve">Особенности исполнения бюджета </w:t>
      </w:r>
      <w:r w:rsidRPr="00F2571F">
        <w:rPr>
          <w:rFonts w:ascii="Times New Roman" w:eastAsia="Times New Roman" w:hAnsi="Times New Roman"/>
          <w:b/>
          <w:sz w:val="24"/>
          <w:szCs w:val="24"/>
          <w:lang w:eastAsia="ru-RU"/>
        </w:rPr>
        <w:t>Широкоярского   сельсовета в 2021 г</w:t>
      </w:r>
      <w:r w:rsidRPr="00F2571F">
        <w:rPr>
          <w:rFonts w:ascii="Times New Roman" w:eastAsia="Times New Roman" w:hAnsi="Times New Roman"/>
          <w:b/>
          <w:bCs/>
          <w:sz w:val="24"/>
          <w:szCs w:val="24"/>
          <w:lang w:eastAsia="ru-RU"/>
        </w:rPr>
        <w:t>оду</w:t>
      </w:r>
    </w:p>
    <w:p w:rsidR="00F2571F" w:rsidRPr="00F2571F" w:rsidRDefault="00F2571F" w:rsidP="00F2571F">
      <w:pPr>
        <w:spacing w:after="0" w:line="240" w:lineRule="auto"/>
        <w:ind w:firstLine="709"/>
        <w:jc w:val="both"/>
        <w:rPr>
          <w:rFonts w:ascii="Times New Roman" w:hAnsi="Times New Roman"/>
          <w:sz w:val="24"/>
          <w:szCs w:val="24"/>
        </w:rPr>
      </w:pPr>
      <w:r w:rsidRPr="00F2571F">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связанным с особенностями исполнения местного бюджета:</w:t>
      </w:r>
    </w:p>
    <w:p w:rsidR="00F2571F" w:rsidRPr="00F2571F" w:rsidRDefault="00F2571F" w:rsidP="00F2571F">
      <w:pPr>
        <w:spacing w:after="0" w:line="240" w:lineRule="auto"/>
        <w:ind w:firstLine="709"/>
        <w:jc w:val="both"/>
        <w:rPr>
          <w:rFonts w:ascii="Times New Roman" w:hAnsi="Times New Roman"/>
          <w:sz w:val="24"/>
          <w:szCs w:val="24"/>
        </w:rPr>
      </w:pPr>
      <w:r w:rsidRPr="00F2571F">
        <w:rPr>
          <w:rFonts w:ascii="Times New Roman" w:hAnsi="Times New Roman"/>
          <w:sz w:val="24"/>
          <w:szCs w:val="24"/>
        </w:rPr>
        <w:t>1)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установленной Министерством финансов Российской Федерации и администрацией Мошковского района;</w:t>
      </w:r>
    </w:p>
    <w:p w:rsidR="00F2571F" w:rsidRPr="00F2571F" w:rsidRDefault="00F2571F" w:rsidP="00F2571F">
      <w:pPr>
        <w:spacing w:after="0" w:line="240" w:lineRule="auto"/>
        <w:ind w:firstLine="709"/>
        <w:jc w:val="both"/>
        <w:rPr>
          <w:rFonts w:ascii="Times New Roman" w:hAnsi="Times New Roman"/>
          <w:sz w:val="24"/>
          <w:szCs w:val="24"/>
        </w:rPr>
      </w:pPr>
      <w:r w:rsidRPr="00F2571F">
        <w:rPr>
          <w:rFonts w:ascii="Times New Roman" w:hAnsi="Times New Roman"/>
          <w:sz w:val="24"/>
          <w:szCs w:val="24"/>
        </w:rPr>
        <w:t xml:space="preserve"> 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2571F" w:rsidRPr="00F2571F" w:rsidRDefault="00F2571F" w:rsidP="00F2571F">
      <w:pPr>
        <w:spacing w:after="0" w:line="240" w:lineRule="auto"/>
        <w:ind w:firstLine="709"/>
        <w:jc w:val="both"/>
        <w:rPr>
          <w:rFonts w:ascii="Times New Roman" w:hAnsi="Times New Roman"/>
          <w:sz w:val="24"/>
          <w:szCs w:val="24"/>
        </w:rPr>
      </w:pPr>
      <w:r w:rsidRPr="00F2571F">
        <w:rPr>
          <w:rFonts w:ascii="Times New Roman" w:hAnsi="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r w:rsidRPr="00F2571F">
        <w:rPr>
          <w:rFonts w:ascii="Times New Roman" w:hAnsi="Times New Roman"/>
          <w:sz w:val="24"/>
          <w:szCs w:val="24"/>
        </w:rPr>
        <w:tab/>
      </w:r>
      <w:r w:rsidR="00AF0301">
        <w:rPr>
          <w:rFonts w:ascii="Times New Roman" w:hAnsi="Times New Roman"/>
          <w:sz w:val="24"/>
          <w:szCs w:val="24"/>
        </w:rPr>
        <w:t xml:space="preserve">       </w:t>
      </w:r>
      <w:r w:rsidRPr="00F2571F">
        <w:rPr>
          <w:rFonts w:ascii="Times New Roman" w:hAnsi="Times New Roman"/>
          <w:sz w:val="24"/>
          <w:szCs w:val="24"/>
        </w:rPr>
        <w:t xml:space="preserve">        </w:t>
      </w:r>
    </w:p>
    <w:p w:rsidR="00F2571F" w:rsidRPr="00F2571F" w:rsidRDefault="00F2571F" w:rsidP="00F2571F">
      <w:pPr>
        <w:tabs>
          <w:tab w:val="center" w:pos="5457"/>
        </w:tabs>
        <w:spacing w:after="0" w:line="240" w:lineRule="auto"/>
        <w:ind w:firstLine="709"/>
        <w:jc w:val="both"/>
        <w:rPr>
          <w:rFonts w:ascii="Times New Roman" w:hAnsi="Times New Roman"/>
          <w:b/>
          <w:sz w:val="24"/>
          <w:szCs w:val="24"/>
        </w:rPr>
      </w:pPr>
      <w:r w:rsidRPr="00F2571F">
        <w:rPr>
          <w:rFonts w:ascii="Times New Roman" w:hAnsi="Times New Roman"/>
          <w:b/>
          <w:sz w:val="24"/>
          <w:szCs w:val="24"/>
        </w:rPr>
        <w:t>Статья 18.  Вступление в силу настоящего Решения</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hAnsi="Times New Roman"/>
          <w:sz w:val="24"/>
          <w:szCs w:val="24"/>
        </w:rPr>
        <w:t>Настоящее решение вступает в силу с 1 января 2021 года.</w:t>
      </w:r>
    </w:p>
    <w:p w:rsidR="00F2571F" w:rsidRPr="00F2571F" w:rsidRDefault="00F2571F" w:rsidP="00F2571F">
      <w:pPr>
        <w:spacing w:after="0" w:line="240" w:lineRule="auto"/>
        <w:jc w:val="both"/>
        <w:rPr>
          <w:rFonts w:ascii="Times New Roman" w:eastAsia="Times New Roman" w:hAnsi="Times New Roman"/>
          <w:sz w:val="24"/>
          <w:szCs w:val="24"/>
          <w:lang w:eastAsia="ru-RU"/>
        </w:rPr>
      </w:pPr>
    </w:p>
    <w:p w:rsidR="00F2571F" w:rsidRPr="00F2571F" w:rsidRDefault="00F2571F" w:rsidP="00F2571F">
      <w:pPr>
        <w:keepNext/>
        <w:spacing w:after="0" w:line="240" w:lineRule="auto"/>
        <w:jc w:val="center"/>
        <w:outlineLvl w:val="0"/>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СОВЕТ ДЕПУТАТОВ ШИРОКОЯРСКОГО СЕЛЬСОВЕТА</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МОШКОВСКОГО РАЙОНА НОВОСИБИРСКОЙ ОБЛАСТИ</w:t>
      </w: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шестого созыва</w:t>
      </w:r>
    </w:p>
    <w:p w:rsidR="00F2571F" w:rsidRPr="00AF0301" w:rsidRDefault="00F2571F" w:rsidP="00F2571F">
      <w:pPr>
        <w:spacing w:after="0" w:line="240" w:lineRule="auto"/>
        <w:rPr>
          <w:rFonts w:ascii="Times New Roman" w:eastAsia="Times New Roman" w:hAnsi="Times New Roman"/>
          <w:sz w:val="16"/>
          <w:szCs w:val="16"/>
          <w:lang w:eastAsia="ru-RU"/>
        </w:rPr>
      </w:pP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b/>
          <w:sz w:val="24"/>
          <w:szCs w:val="24"/>
          <w:lang w:eastAsia="ru-RU"/>
        </w:rPr>
        <w:t>РЕШЕНИЕ</w:t>
      </w:r>
      <w:r w:rsidRPr="00F2571F">
        <w:rPr>
          <w:rFonts w:ascii="Times New Roman" w:eastAsia="Times New Roman" w:hAnsi="Times New Roman"/>
          <w:sz w:val="24"/>
          <w:szCs w:val="24"/>
          <w:lang w:eastAsia="ru-RU"/>
        </w:rPr>
        <w:t xml:space="preserve">  </w:t>
      </w:r>
    </w:p>
    <w:p w:rsidR="00F2571F" w:rsidRPr="00F2571F" w:rsidRDefault="00F2571F" w:rsidP="00F2571F">
      <w:pPr>
        <w:spacing w:after="0" w:line="240" w:lineRule="auto"/>
        <w:jc w:val="center"/>
        <w:rPr>
          <w:rFonts w:ascii="Times New Roman" w:eastAsia="Times New Roman" w:hAnsi="Times New Roman"/>
          <w:b/>
          <w:sz w:val="24"/>
          <w:szCs w:val="24"/>
          <w:lang w:eastAsia="ru-RU"/>
        </w:rPr>
      </w:pPr>
      <w:r w:rsidRPr="00F2571F">
        <w:rPr>
          <w:rFonts w:ascii="Times New Roman" w:eastAsia="Times New Roman" w:hAnsi="Times New Roman"/>
          <w:b/>
          <w:sz w:val="24"/>
          <w:szCs w:val="24"/>
          <w:lang w:eastAsia="ru-RU"/>
        </w:rPr>
        <w:t>четвертой сессии</w:t>
      </w:r>
    </w:p>
    <w:p w:rsidR="00F2571F" w:rsidRPr="00F2571F" w:rsidRDefault="00F2571F" w:rsidP="00F2571F">
      <w:pPr>
        <w:spacing w:after="0" w:line="240" w:lineRule="auto"/>
        <w:rPr>
          <w:rFonts w:ascii="Times New Roman" w:eastAsia="Times New Roman" w:hAnsi="Times New Roman"/>
          <w:sz w:val="24"/>
          <w:szCs w:val="24"/>
          <w:lang w:eastAsia="ru-RU"/>
        </w:rPr>
      </w:pPr>
    </w:p>
    <w:p w:rsidR="00F2571F" w:rsidRPr="00F2571F" w:rsidRDefault="00F2571F" w:rsidP="00F2571F">
      <w:pPr>
        <w:spacing w:after="0" w:line="240" w:lineRule="auto"/>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от  20.11.2020                                                                                                               </w:t>
      </w:r>
      <w:r w:rsidR="00AF0301">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 xml:space="preserve">№ 21 </w:t>
      </w:r>
    </w:p>
    <w:p w:rsidR="00F2571F" w:rsidRPr="00F2571F" w:rsidRDefault="00F2571F" w:rsidP="00F2571F">
      <w:pPr>
        <w:spacing w:after="0" w:line="240" w:lineRule="auto"/>
        <w:jc w:val="center"/>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п. Широкий Яр</w:t>
      </w:r>
    </w:p>
    <w:p w:rsidR="00F2571F" w:rsidRPr="00AF0301" w:rsidRDefault="00F2571F" w:rsidP="00F2571F">
      <w:pPr>
        <w:spacing w:after="0" w:line="240" w:lineRule="auto"/>
        <w:rPr>
          <w:rFonts w:ascii="Times New Roman" w:eastAsia="Times New Roman" w:hAnsi="Times New Roman"/>
          <w:sz w:val="16"/>
          <w:szCs w:val="16"/>
          <w:lang w:eastAsia="ru-RU"/>
        </w:rPr>
      </w:pPr>
    </w:p>
    <w:p w:rsidR="00F2571F" w:rsidRPr="00AF0301" w:rsidRDefault="00F2571F" w:rsidP="00F2571F">
      <w:pPr>
        <w:spacing w:after="0" w:line="240" w:lineRule="auto"/>
        <w:jc w:val="center"/>
        <w:rPr>
          <w:rFonts w:ascii="Times New Roman" w:eastAsia="Times New Roman" w:hAnsi="Times New Roman"/>
          <w:sz w:val="24"/>
          <w:szCs w:val="24"/>
          <w:lang w:eastAsia="ru-RU"/>
        </w:rPr>
      </w:pPr>
      <w:r w:rsidRPr="00AF0301">
        <w:rPr>
          <w:rFonts w:ascii="Times New Roman" w:eastAsia="Times New Roman" w:hAnsi="Times New Roman"/>
          <w:sz w:val="24"/>
          <w:szCs w:val="24"/>
          <w:lang w:eastAsia="ru-RU"/>
        </w:rPr>
        <w:t xml:space="preserve">О передаче части полномочий администрации Мошковского района                                  Новосибирской области в сфере закупок товаров, работ, услуг для                                       обеспечения муниципальных нужд </w:t>
      </w:r>
    </w:p>
    <w:p w:rsidR="00F2571F" w:rsidRPr="00AF0301" w:rsidRDefault="00F2571F" w:rsidP="00F2571F">
      <w:pPr>
        <w:spacing w:after="0" w:line="240" w:lineRule="auto"/>
        <w:jc w:val="center"/>
        <w:rPr>
          <w:rFonts w:ascii="Times New Roman" w:eastAsia="Times New Roman" w:hAnsi="Times New Roman"/>
          <w:sz w:val="16"/>
          <w:szCs w:val="16"/>
          <w:lang w:eastAsia="ru-RU"/>
        </w:rPr>
      </w:pP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РЕШИЛ:</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1. Администрации Широкоярского сельсовета Мошковского района Новосибирской области передать администрации Мошковского района Новосибирской области осуществление своих полномочий в сфере закупок товаров, работ, услуг для обеспечения муниципальных нужд в части определения поставщиков (подрядчиков, исполнителей) для заказчиков муниципального образования Широкоярский сельсовет способами,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за исключением закупок, осуществляемых у единственного поставщика (подрядчика, исполнителя).</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lastRenderedPageBreak/>
        <w:t>2. Перечислить из бюджета Широкоярского сельсовета Мошковского района Новосибирской области в бюджет Мошковского района Новосибирской области межбюджетные трансферты на осуществление передаваемых полномочий на 2021 год в сумме 7200,00 (семь тысяч двести) рублей 00 копеек.</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3. Рекомендовать главе Широкоярского сельсовета Мошковского района Новосибирской области заключить Соглашение с администрацией Мошковского района Новосибирской области о передаче им осуществления своих полномочий в части определения поставщиков (подрядчиков, исполнителей) для заказчиков муниципального образования Широкоярский сельсовет способами,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за исключением закупок, осуществляемых у единственного поставщика (подрядчика, исполнителя).</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4. Опубликовать настоящее решение в периодическом печатном издании «Вестник Широкоярского сельсовета».</w:t>
      </w:r>
    </w:p>
    <w:p w:rsidR="00F2571F" w:rsidRPr="00F2571F" w:rsidRDefault="00F2571F" w:rsidP="00F2571F">
      <w:pPr>
        <w:spacing w:after="0" w:line="240" w:lineRule="auto"/>
        <w:ind w:firstLine="709"/>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5. Контроль за исполнением настоящего решения возложить на постоянную комиссию Совета депутатов Широкоярского сельсовета по бюджету, налоговой, финансово-кредитной политике, предпринимательству (Корюкина М.Е.).</w:t>
      </w:r>
    </w:p>
    <w:p w:rsidR="00F2571F" w:rsidRPr="00AF0301" w:rsidRDefault="00F2571F" w:rsidP="00F2571F">
      <w:pPr>
        <w:spacing w:after="0" w:line="240" w:lineRule="auto"/>
        <w:jc w:val="both"/>
        <w:rPr>
          <w:rFonts w:ascii="Times New Roman" w:eastAsia="Times New Roman" w:hAnsi="Times New Roman"/>
          <w:sz w:val="16"/>
          <w:szCs w:val="16"/>
          <w:lang w:eastAsia="ru-RU"/>
        </w:rPr>
      </w:pP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Глава Широкоярского сельсовета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Мошковского района Новосибирской области                                           </w:t>
      </w:r>
      <w:r w:rsidR="00AF0301">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А.М.Шашлов</w:t>
      </w:r>
    </w:p>
    <w:p w:rsidR="00F2571F" w:rsidRPr="00AF0301" w:rsidRDefault="00F2571F" w:rsidP="00F2571F">
      <w:pPr>
        <w:spacing w:after="0" w:line="240" w:lineRule="auto"/>
        <w:jc w:val="both"/>
        <w:rPr>
          <w:rFonts w:ascii="Times New Roman" w:eastAsia="Times New Roman" w:hAnsi="Times New Roman"/>
          <w:sz w:val="16"/>
          <w:szCs w:val="16"/>
          <w:lang w:eastAsia="ru-RU"/>
        </w:rPr>
      </w:pP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Председатель Совета депутатов </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Широкоярского сельсовета</w:t>
      </w:r>
    </w:p>
    <w:p w:rsidR="00F2571F" w:rsidRPr="00F2571F" w:rsidRDefault="00F2571F" w:rsidP="00F2571F">
      <w:pPr>
        <w:spacing w:after="0" w:line="240" w:lineRule="auto"/>
        <w:jc w:val="both"/>
        <w:rPr>
          <w:rFonts w:ascii="Times New Roman" w:eastAsia="Times New Roman" w:hAnsi="Times New Roman"/>
          <w:sz w:val="24"/>
          <w:szCs w:val="24"/>
          <w:lang w:eastAsia="ru-RU"/>
        </w:rPr>
      </w:pPr>
      <w:r w:rsidRPr="00F2571F">
        <w:rPr>
          <w:rFonts w:ascii="Times New Roman" w:eastAsia="Times New Roman" w:hAnsi="Times New Roman"/>
          <w:sz w:val="24"/>
          <w:szCs w:val="24"/>
          <w:lang w:eastAsia="ru-RU"/>
        </w:rPr>
        <w:t xml:space="preserve">Мошковского района Новосибирской области                                           </w:t>
      </w:r>
      <w:r w:rsidR="00AF0301">
        <w:rPr>
          <w:rFonts w:ascii="Times New Roman" w:eastAsia="Times New Roman" w:hAnsi="Times New Roman"/>
          <w:sz w:val="24"/>
          <w:szCs w:val="24"/>
          <w:lang w:eastAsia="ru-RU"/>
        </w:rPr>
        <w:t xml:space="preserve">                         </w:t>
      </w:r>
      <w:r w:rsidRPr="00F2571F">
        <w:rPr>
          <w:rFonts w:ascii="Times New Roman" w:eastAsia="Times New Roman" w:hAnsi="Times New Roman"/>
          <w:sz w:val="24"/>
          <w:szCs w:val="24"/>
          <w:lang w:eastAsia="ru-RU"/>
        </w:rPr>
        <w:t>Л.В.Богачева</w:t>
      </w:r>
    </w:p>
    <w:p w:rsidR="00F2571F" w:rsidRPr="00F2571F" w:rsidRDefault="00F2571F" w:rsidP="00F2571F">
      <w:pPr>
        <w:spacing w:after="0" w:line="240" w:lineRule="auto"/>
        <w:jc w:val="center"/>
        <w:rPr>
          <w:rFonts w:ascii="Times New Roman" w:eastAsia="Times New Roman" w:hAnsi="Times New Roman"/>
          <w:b/>
          <w:bCs/>
          <w:sz w:val="24"/>
          <w:szCs w:val="24"/>
          <w:lang w:eastAsia="ru-RU"/>
        </w:rPr>
      </w:pPr>
    </w:p>
    <w:p w:rsidR="00AF0301" w:rsidRPr="000D53AD"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hAnsi="Times New Roman"/>
          <w:b/>
          <w:bCs/>
          <w:sz w:val="24"/>
          <w:szCs w:val="24"/>
          <w:lang w:eastAsia="ru-RU"/>
        </w:rPr>
      </w:pPr>
      <w:r w:rsidRPr="000D53AD">
        <w:rPr>
          <w:rFonts w:ascii="Times New Roman" w:hAnsi="Times New Roman"/>
          <w:b/>
          <w:bCs/>
          <w:sz w:val="24"/>
          <w:szCs w:val="24"/>
          <w:lang w:eastAsia="ru-RU"/>
        </w:rPr>
        <w:t>ИЗВЕЩЕНИЕ</w:t>
      </w:r>
    </w:p>
    <w:p w:rsidR="00AF0301" w:rsidRPr="000D53AD"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hAnsi="Times New Roman"/>
          <w:b/>
          <w:bCs/>
          <w:sz w:val="24"/>
          <w:szCs w:val="24"/>
          <w:lang w:eastAsia="ru-RU"/>
        </w:rPr>
      </w:pPr>
      <w:r w:rsidRPr="000D53AD">
        <w:rPr>
          <w:rFonts w:ascii="Times New Roman" w:hAnsi="Times New Roman"/>
          <w:b/>
          <w:bCs/>
          <w:sz w:val="24"/>
          <w:szCs w:val="24"/>
          <w:lang w:eastAsia="ru-RU"/>
        </w:rPr>
        <w:t>о проведении публичных слушаний</w:t>
      </w:r>
    </w:p>
    <w:p w:rsidR="00AF0301" w:rsidRPr="000D53AD"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hAnsi="Times New Roman"/>
          <w:b/>
          <w:bCs/>
          <w:sz w:val="16"/>
          <w:szCs w:val="16"/>
          <w:lang w:eastAsia="ru-RU"/>
        </w:rPr>
      </w:pPr>
    </w:p>
    <w:p w:rsidR="00AF0301" w:rsidRPr="000D53AD"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hAnsi="Times New Roman"/>
          <w:bCs/>
          <w:sz w:val="24"/>
          <w:szCs w:val="24"/>
          <w:lang w:eastAsia="ru-RU"/>
        </w:rPr>
      </w:pPr>
      <w:r w:rsidRPr="000D53AD">
        <w:rPr>
          <w:rFonts w:ascii="Times New Roman" w:hAnsi="Times New Roman"/>
          <w:b/>
          <w:bCs/>
          <w:sz w:val="24"/>
          <w:szCs w:val="24"/>
          <w:lang w:eastAsia="ru-RU"/>
        </w:rPr>
        <w:tab/>
      </w:r>
      <w:r w:rsidRPr="000D53AD">
        <w:rPr>
          <w:rFonts w:ascii="Times New Roman" w:hAnsi="Times New Roman"/>
          <w:bCs/>
          <w:sz w:val="24"/>
          <w:szCs w:val="24"/>
          <w:lang w:eastAsia="ru-RU"/>
        </w:rPr>
        <w:t>1</w:t>
      </w:r>
      <w:r>
        <w:rPr>
          <w:rFonts w:ascii="Times New Roman" w:hAnsi="Times New Roman"/>
          <w:bCs/>
          <w:sz w:val="24"/>
          <w:szCs w:val="24"/>
          <w:lang w:eastAsia="ru-RU"/>
        </w:rPr>
        <w:t>1</w:t>
      </w:r>
      <w:r w:rsidRPr="000D53AD">
        <w:rPr>
          <w:rFonts w:ascii="Times New Roman" w:hAnsi="Times New Roman"/>
          <w:bCs/>
          <w:sz w:val="24"/>
          <w:szCs w:val="24"/>
          <w:lang w:eastAsia="ru-RU"/>
        </w:rPr>
        <w:t xml:space="preserve"> декабря 20</w:t>
      </w:r>
      <w:r>
        <w:rPr>
          <w:rFonts w:ascii="Times New Roman" w:hAnsi="Times New Roman"/>
          <w:bCs/>
          <w:sz w:val="24"/>
          <w:szCs w:val="24"/>
          <w:lang w:eastAsia="ru-RU"/>
        </w:rPr>
        <w:t>20</w:t>
      </w:r>
      <w:r w:rsidRPr="000D53AD">
        <w:rPr>
          <w:rFonts w:ascii="Times New Roman" w:hAnsi="Times New Roman"/>
          <w:bCs/>
          <w:sz w:val="24"/>
          <w:szCs w:val="24"/>
          <w:lang w:eastAsia="ru-RU"/>
        </w:rPr>
        <w:t xml:space="preserve"> года в 14.00 час. в помещении Широкоярского КДО будут проведены публичные слушания по обсуждению проекта муниципального правового акта:</w:t>
      </w:r>
    </w:p>
    <w:p w:rsidR="00AF0301"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8"/>
          <w:szCs w:val="20"/>
          <w:lang w:eastAsia="ru-RU"/>
        </w:rPr>
      </w:pPr>
      <w:r w:rsidRPr="000D53AD">
        <w:rPr>
          <w:rFonts w:ascii="Times New Roman" w:hAnsi="Times New Roman"/>
          <w:bCs/>
          <w:sz w:val="24"/>
          <w:szCs w:val="24"/>
          <w:lang w:eastAsia="ru-RU"/>
        </w:rPr>
        <w:tab/>
        <w:t>О бюджете Широкоярского сельсовета Мошковского района Новосибирской области на 20</w:t>
      </w:r>
      <w:r>
        <w:rPr>
          <w:rFonts w:ascii="Times New Roman" w:hAnsi="Times New Roman"/>
          <w:bCs/>
          <w:sz w:val="24"/>
          <w:szCs w:val="24"/>
          <w:lang w:eastAsia="ru-RU"/>
        </w:rPr>
        <w:t>2</w:t>
      </w:r>
      <w:r>
        <w:rPr>
          <w:rFonts w:ascii="Times New Roman" w:hAnsi="Times New Roman"/>
          <w:bCs/>
          <w:sz w:val="24"/>
          <w:szCs w:val="24"/>
          <w:lang w:eastAsia="ru-RU"/>
        </w:rPr>
        <w:t>1</w:t>
      </w:r>
      <w:r w:rsidRPr="000D53AD">
        <w:rPr>
          <w:rFonts w:ascii="Times New Roman" w:hAnsi="Times New Roman"/>
          <w:bCs/>
          <w:sz w:val="24"/>
          <w:szCs w:val="24"/>
          <w:lang w:eastAsia="ru-RU"/>
        </w:rPr>
        <w:t xml:space="preserve"> год и плановый период 20</w:t>
      </w:r>
      <w:r>
        <w:rPr>
          <w:rFonts w:ascii="Times New Roman" w:hAnsi="Times New Roman"/>
          <w:bCs/>
          <w:sz w:val="24"/>
          <w:szCs w:val="24"/>
          <w:lang w:eastAsia="ru-RU"/>
        </w:rPr>
        <w:t>2</w:t>
      </w:r>
      <w:r>
        <w:rPr>
          <w:rFonts w:ascii="Times New Roman" w:hAnsi="Times New Roman"/>
          <w:bCs/>
          <w:sz w:val="24"/>
          <w:szCs w:val="24"/>
          <w:lang w:eastAsia="ru-RU"/>
        </w:rPr>
        <w:t>2</w:t>
      </w:r>
      <w:r w:rsidRPr="000D53AD">
        <w:rPr>
          <w:rFonts w:ascii="Times New Roman" w:hAnsi="Times New Roman"/>
          <w:bCs/>
          <w:sz w:val="24"/>
          <w:szCs w:val="24"/>
          <w:lang w:eastAsia="ru-RU"/>
        </w:rPr>
        <w:t xml:space="preserve"> и 202</w:t>
      </w:r>
      <w:r>
        <w:rPr>
          <w:rFonts w:ascii="Times New Roman" w:hAnsi="Times New Roman"/>
          <w:bCs/>
          <w:sz w:val="24"/>
          <w:szCs w:val="24"/>
          <w:lang w:eastAsia="ru-RU"/>
        </w:rPr>
        <w:t>3</w:t>
      </w:r>
      <w:r w:rsidRPr="000D53AD">
        <w:rPr>
          <w:rFonts w:ascii="Times New Roman" w:hAnsi="Times New Roman"/>
          <w:bCs/>
          <w:sz w:val="24"/>
          <w:szCs w:val="24"/>
          <w:lang w:eastAsia="ru-RU"/>
        </w:rPr>
        <w:t xml:space="preserve"> годов.</w:t>
      </w:r>
      <w:r>
        <w:rPr>
          <w:rFonts w:ascii="Times New Roman" w:hAnsi="Times New Roman"/>
          <w:bCs/>
          <w:sz w:val="24"/>
          <w:szCs w:val="24"/>
          <w:lang w:eastAsia="ru-RU"/>
        </w:rPr>
        <w:t xml:space="preserve"> </w:t>
      </w:r>
      <w:r w:rsidRPr="000D53AD">
        <w:rPr>
          <w:rFonts w:ascii="Times New Roman" w:hAnsi="Times New Roman"/>
          <w:bCs/>
          <w:sz w:val="24"/>
          <w:szCs w:val="24"/>
          <w:lang w:eastAsia="ru-RU"/>
        </w:rPr>
        <w:t>Для участия в обсуждении проекта приглашаются все желающие жители Широкоярского сельсовета.</w:t>
      </w:r>
      <w:r w:rsidRPr="00357100">
        <w:rPr>
          <w:rFonts w:ascii="Times New Roman" w:eastAsia="Times New Roman" w:hAnsi="Times New Roman"/>
          <w:sz w:val="28"/>
          <w:szCs w:val="20"/>
          <w:lang w:eastAsia="ru-RU"/>
        </w:rPr>
        <w:t xml:space="preserve">  </w:t>
      </w:r>
    </w:p>
    <w:p w:rsidR="00AF0301" w:rsidRPr="00AF0301" w:rsidRDefault="00AF0301" w:rsidP="00AF0301">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Cs/>
          <w:sz w:val="24"/>
          <w:szCs w:val="24"/>
          <w:lang w:eastAsia="ru-RU"/>
        </w:rPr>
      </w:pPr>
      <w:r w:rsidRPr="00AF0301">
        <w:rPr>
          <w:rFonts w:ascii="Times New Roman" w:eastAsia="Times New Roman" w:hAnsi="Times New Roman"/>
          <w:sz w:val="24"/>
          <w:szCs w:val="24"/>
          <w:lang w:eastAsia="ru-RU"/>
        </w:rPr>
        <w:t>Администрация</w:t>
      </w:r>
    </w:p>
    <w:p w:rsidR="00F2571F" w:rsidRDefault="00AF0301" w:rsidP="00A31BE7">
      <w:pPr>
        <w:spacing w:after="0" w:line="240" w:lineRule="auto"/>
        <w:jc w:val="center"/>
        <w:rPr>
          <w:rFonts w:ascii="Times New Roman" w:eastAsia="Times New Roman" w:hAnsi="Times New Roman"/>
          <w:b/>
          <w:bCs/>
          <w:sz w:val="24"/>
          <w:szCs w:val="24"/>
          <w:lang w:eastAsia="ru-RU"/>
        </w:rPr>
      </w:pPr>
      <w:r w:rsidRPr="00357100">
        <w:rPr>
          <w:rFonts w:ascii="Times New Roman" w:eastAsia="Times New Roman" w:hAnsi="Times New Roman"/>
          <w:sz w:val="28"/>
          <w:szCs w:val="20"/>
          <w:lang w:eastAsia="ru-RU"/>
        </w:rPr>
        <w:t xml:space="preserve">         </w:t>
      </w:r>
      <w:r w:rsidRPr="003571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(COVID-19).</w:t>
      </w:r>
    </w:p>
    <w:p w:rsidR="009D6575" w:rsidRPr="00A31BE7" w:rsidRDefault="00AF0301"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2A58D59D" wp14:editId="2D07A28E">
            <wp:simplePos x="0" y="0"/>
            <wp:positionH relativeFrom="column">
              <wp:posOffset>3240608</wp:posOffset>
            </wp:positionH>
            <wp:positionV relativeFrom="paragraph">
              <wp:posOffset>397006</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75" w:rsidRPr="00A31BE7">
        <w:rPr>
          <w:rFonts w:ascii="Times New Roman" w:eastAsia="Times New Roman" w:hAnsi="Times New Roman"/>
          <w:sz w:val="24"/>
          <w:szCs w:val="24"/>
          <w:lang w:eastAsia="ru-RU"/>
        </w:rPr>
        <w:t>1. Гражданам необходимо продолжить соблюдение режима самоизоляции и воздержаться от встреч с близкими и знакомыми людьми, поездок в другой регион страны, от посещений мест массового скопления людей.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подвергать опасности родных и знакомых из групп риска (лица в возрасте старше 65 лет, лица с хроническими соматическими заболеваниями), для общения и поздравления с праздниками целесообразно использовать современные дистанционные средства связи.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2. При выходе из дома пользоваться масками для защиты органов дыхания и перчатками, в домах продолжать проведение </w:t>
      </w:r>
      <w:r w:rsidRPr="00A31BE7">
        <w:rPr>
          <w:rFonts w:ascii="Times New Roman" w:eastAsia="Times New Roman" w:hAnsi="Times New Roman"/>
          <w:sz w:val="24"/>
          <w:szCs w:val="24"/>
          <w:lang w:eastAsia="ru-RU"/>
        </w:rPr>
        <w:lastRenderedPageBreak/>
        <w:t>уборок с применением дезинфицирующих средств. В магазинах обязательно использовать маски и перчатки, соблюдать дистанцию (1,5 - 2 м), отдавать предпочтение доставкам продуктов на дом.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3. Если возникла необходимость выполнить ряд физических упражнений на открытом воздухе, следует выбирать открытые для посещений парки и скверы и время, чтобы обеспечить дистанцию с людьми более 5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По возможности следует воздержаться от любых поездок.</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Если поездку отложить не удается, необходимо придерживаться следующих правил:</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расширять круг общения, находиться с теми, с кем контактировали (находились в одной квартире на самоизоляции);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гражданам пожилого возраста (старше 65 лет) и лицам, имеющим хронические заболевания, лучше остаться дома;</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уточнить адреса и телефоны медицинских организаций в месте планируемого пребывания, запастись масками, перчатками, дезинфектантами и кожными антисептиками;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 пути следования отдать предпочтение личному транспорту или такси (чтобы минимизировать контакты с посторонними);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при пользовании общественным транспортом обязательно использовать маску для защиты органов дыхания, соблюдать социальную дистанцию (1,5 м - 2 метра), после касания общедоступных поверхностей (двери, поручни) обработать руки кожным антисептиком, не дотрагиваться необеззараженными руками до лица, не принимать пищу в общественном транспорте;</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 прибытию на место (дача) провести генеральную уборку помещений с дезинфектантами, избегать контактов/общения с соседями по дачному участку и компаниями на отдыхе на природе, соблюдать социальное дистанцирование (1,5 м - 2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если не исключен контакт с другими людьми (отдых на природе, в парке, на даче) использовать маску для защиты органов дыхания обязательно;</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после поездки в общественном транспорте тщательно мыть руки с мылом;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перед приготовлением и приемом пищи вымыть руки под проточной или бутилированной водой, обработать руки кожным антисептиком, использовать только одноразовую посуду, овощи и фрукты мыть проточной, бутилированной или кипяченой водой, не использовать воду из ручьев и каптажей;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весь период пребывания на дачном участке обеспечить проведение уборки жилых помещений с дезинфектантами, обработку столовой посуды и кухонного инвентаря, пользоваться антисептиками для рук, в магазины выходить только при необходимости, используя маску для защиты органов дыхания и перчатки, при возвращении в дом мыть руки и обрабатывать их кожным антисептиком.</w:t>
      </w:r>
    </w:p>
    <w:p w:rsidR="008702C1"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При появлении симптомов инфекционного заболевания (повышение температуры тела, респираторные признаки, одышка или явления расстройства кишечника) необходимо немедленно обратиться за медицинской помощью.</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Помнить о том, что находясь в природных стациях, необходимо принимать меры профилактики по снижению рисков нападения клещей: не ходить по нескошенной траве, надевать закрытую одежду и обувь с высоким голенищем, использовать репелленты, регулярно проводить само- и взаимоосмотры.</w:t>
      </w:r>
    </w:p>
    <w:p w:rsidR="003A4254" w:rsidRPr="00677CC2" w:rsidRDefault="00961BDA" w:rsidP="00677CC2">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w:t>
      </w:r>
      <w:r w:rsidR="00CA487D" w:rsidRPr="00A31BE7">
        <w:lastRenderedPageBreak/>
        <w:t xml:space="preserve">модуль, который обеспечивает дозвон на заранее запрограммированные телефонные номера и </w:t>
      </w:r>
      <w:r w:rsidR="00AF0301" w:rsidRPr="00A31BE7">
        <w:rPr>
          <w:noProof/>
        </w:rPr>
        <w:drawing>
          <wp:anchor distT="0" distB="0" distL="114300" distR="114300" simplePos="0" relativeHeight="251681792" behindDoc="1" locked="0" layoutInCell="1" allowOverlap="1" wp14:anchorId="113C3751" wp14:editId="4E22D772">
            <wp:simplePos x="0" y="0"/>
            <wp:positionH relativeFrom="margin">
              <wp:posOffset>3476972</wp:posOffset>
            </wp:positionH>
            <wp:positionV relativeFrom="paragraph">
              <wp:posOffset>301541</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A31BE7">
        <w:t>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22251B">
        <w:rPr>
          <w:rFonts w:ascii="Times New Roman" w:hAnsi="Times New Roman"/>
          <w:b/>
          <w:i/>
          <w:noProof/>
          <w:sz w:val="28"/>
          <w:szCs w:val="28"/>
          <w:lang w:eastAsia="ru-RU"/>
        </w:rPr>
        <w:lastRenderedPageBreak/>
        <w:drawing>
          <wp:anchor distT="0" distB="0" distL="114300" distR="114300" simplePos="0" relativeHeight="251813888" behindDoc="1" locked="0" layoutInCell="1" allowOverlap="1" wp14:anchorId="5BC23064" wp14:editId="43C76530">
            <wp:simplePos x="0" y="0"/>
            <wp:positionH relativeFrom="column">
              <wp:posOffset>952225</wp:posOffset>
            </wp:positionH>
            <wp:positionV relativeFrom="paragraph">
              <wp:posOffset>127168</wp:posOffset>
            </wp:positionV>
            <wp:extent cx="4360318" cy="5011947"/>
            <wp:effectExtent l="0" t="0" r="2540" b="0"/>
            <wp:wrapTight wrapText="bothSides">
              <wp:wrapPolygon edited="0">
                <wp:start x="0" y="0"/>
                <wp:lineTo x="0" y="21512"/>
                <wp:lineTo x="21518" y="21512"/>
                <wp:lineTo x="21518" y="0"/>
                <wp:lineTo x="0" y="0"/>
              </wp:wrapPolygon>
            </wp:wrapTight>
            <wp:docPr id="7" name="Рисунок 7" descr="D:\Desktop\5._Макет_листовки_уплата_ИН_(вертика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5._Макет_листовки_уплата_ИН_(вертикальна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0318" cy="50119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 xml:space="preserve">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w:t>
      </w:r>
      <w:r w:rsidRPr="00A31BE7">
        <w:rPr>
          <w:rFonts w:ascii="Times New Roman" w:eastAsia="Times New Roman" w:hAnsi="Times New Roman"/>
          <w:sz w:val="24"/>
          <w:szCs w:val="24"/>
          <w:lang w:eastAsia="ru-RU"/>
        </w:rPr>
        <w:lastRenderedPageBreak/>
        <w:t>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5B5FB0"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23E5D47C" wp14:editId="43155092">
            <wp:simplePos x="0" y="0"/>
            <wp:positionH relativeFrom="column">
              <wp:posOffset>4034838</wp:posOffset>
            </wp:positionH>
            <wp:positionV relativeFrom="paragraph">
              <wp:posOffset>35105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AF0301"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3A1BAA04" wp14:editId="525621F6">
            <wp:simplePos x="0" y="0"/>
            <wp:positionH relativeFrom="column">
              <wp:posOffset>3477727</wp:posOffset>
            </wp:positionH>
            <wp:positionV relativeFrom="paragraph">
              <wp:posOffset>48644</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321634" w:rsidRDefault="00321634" w:rsidP="007A5589">
      <w:pPr>
        <w:spacing w:after="0" w:line="240" w:lineRule="auto"/>
        <w:jc w:val="both"/>
        <w:rPr>
          <w:rFonts w:ascii="Times New Roman" w:eastAsia="Times New Roman" w:hAnsi="Times New Roman"/>
          <w:sz w:val="24"/>
          <w:szCs w:val="24"/>
          <w:lang w:eastAsia="ru-RU"/>
        </w:rPr>
      </w:pPr>
    </w:p>
    <w:p w:rsidR="009423AC" w:rsidRPr="00AF0301" w:rsidRDefault="00321634" w:rsidP="00AF0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ПЛОХАЯ ПРОВОДКА - ПРИЧИНА «ХОРОШЕГО ПОЖАРА»</w:t>
      </w:r>
    </w:p>
    <w:p w:rsidR="00321634" w:rsidRDefault="00AF0301" w:rsidP="00321634">
      <w:pPr>
        <w:pStyle w:val="c5"/>
        <w:spacing w:before="0" w:beforeAutospacing="0" w:after="0" w:afterAutospacing="0"/>
        <w:jc w:val="both"/>
      </w:pPr>
      <w:r>
        <w:tab/>
      </w:r>
      <w:r w:rsidR="00321634">
        <w:t xml:space="preserve">Согласно официальным статистическим данным, ежегодно около 30% пожаров происходит по электротехническим причинам. </w:t>
      </w:r>
    </w:p>
    <w:p w:rsidR="00321634" w:rsidRDefault="00321634" w:rsidP="00321634">
      <w:pPr>
        <w:pStyle w:val="c5"/>
        <w:spacing w:before="0" w:beforeAutospacing="0" w:after="0" w:afterAutospacing="0"/>
        <w:jc w:val="both"/>
      </w:pPr>
      <w:r>
        <w:tab/>
        <w:t>Правилами устройства электроустановок категорически запрещается установка алюминиевой проводки в жилых помещениях, если сечение проводников составляет менее 16 кв.мм. Алюминий становится частой причиной сильного перегрева контактов.</w:t>
      </w:r>
      <w:r w:rsidR="00997F6E">
        <w:t xml:space="preserve"> </w:t>
      </w:r>
      <w:r>
        <w:t>В результате перегрузо</w:t>
      </w:r>
      <w:r w:rsidR="00997F6E">
        <w:t>к</w:t>
      </w:r>
      <w:r>
        <w:t xml:space="preserve"> провода становятся хрупкими</w:t>
      </w:r>
      <w:r w:rsidR="00997F6E">
        <w:t xml:space="preserve"> и появляется риск того, что они обломятся в любой момент. «Небезгрешны» и распаечные коробки. После нескольких волн косметических ремонтов хозяева редко добираются до проводки и осматривают ее на наличие перегрева.</w:t>
      </w:r>
    </w:p>
    <w:p w:rsidR="00997F6E" w:rsidRDefault="00997F6E" w:rsidP="00321634">
      <w:pPr>
        <w:pStyle w:val="c5"/>
        <w:spacing w:before="0" w:beforeAutospacing="0" w:after="0" w:afterAutospacing="0"/>
        <w:jc w:val="both"/>
      </w:pPr>
      <w:r>
        <w:tab/>
        <w:t xml:space="preserve">Причины горения электропроводки: </w:t>
      </w:r>
    </w:p>
    <w:p w:rsidR="00997F6E" w:rsidRDefault="00997F6E" w:rsidP="00321634">
      <w:pPr>
        <w:pStyle w:val="c5"/>
        <w:spacing w:before="0" w:beforeAutospacing="0" w:after="0" w:afterAutospacing="0"/>
        <w:jc w:val="both"/>
      </w:pPr>
      <w:r>
        <w:lastRenderedPageBreak/>
        <w:t>- нагрев проводников из-за перегрузки;</w:t>
      </w:r>
    </w:p>
    <w:p w:rsidR="00997F6E" w:rsidRDefault="00997F6E" w:rsidP="00321634">
      <w:pPr>
        <w:pStyle w:val="c5"/>
        <w:spacing w:before="0" w:beforeAutospacing="0" w:after="0" w:afterAutospacing="0"/>
        <w:jc w:val="both"/>
      </w:pPr>
      <w:r>
        <w:t>- искрение в местах плохого электрического контакта;</w:t>
      </w:r>
    </w:p>
    <w:p w:rsidR="00997F6E" w:rsidRDefault="00997F6E" w:rsidP="00321634">
      <w:pPr>
        <w:pStyle w:val="c5"/>
        <w:spacing w:before="0" w:beforeAutospacing="0" w:after="0" w:afterAutospacing="0"/>
        <w:jc w:val="both"/>
      </w:pPr>
      <w:r>
        <w:t>- утечка тока по загрязнениям, пыли с неизолированных участков цепи;</w:t>
      </w:r>
    </w:p>
    <w:p w:rsidR="00997F6E" w:rsidRDefault="00997F6E" w:rsidP="00321634">
      <w:pPr>
        <w:pStyle w:val="c5"/>
        <w:spacing w:before="0" w:beforeAutospacing="0" w:after="0" w:afterAutospacing="0"/>
        <w:jc w:val="both"/>
      </w:pPr>
      <w:r>
        <w:t>- горение электрической дуги на каком-либо участке цепи, вызванное током короткого замыкания.</w:t>
      </w:r>
    </w:p>
    <w:p w:rsidR="00997F6E" w:rsidRDefault="00997F6E" w:rsidP="00321634">
      <w:pPr>
        <w:pStyle w:val="c5"/>
        <w:spacing w:before="0" w:beforeAutospacing="0" w:after="0" w:afterAutospacing="0"/>
        <w:jc w:val="both"/>
      </w:pPr>
      <w:r>
        <w:tab/>
        <w:t>Опасность коротких замыканий определяется возникновением больших по величине токов и выделением в течение очень малых промежутков времени большого количества тепла, что приводит к воспламенению изоляции, расплавлению токоведущих жил, проплавлению брони кабелей.</w:t>
      </w:r>
      <w:r w:rsidR="00377966">
        <w:t xml:space="preserve"> Для предупреждения возникновения пожаров от больших переходных сопротивлениях необходимо:</w:t>
      </w:r>
    </w:p>
    <w:p w:rsidR="00377966" w:rsidRDefault="00377966" w:rsidP="00321634">
      <w:pPr>
        <w:pStyle w:val="c5"/>
        <w:spacing w:before="0" w:beforeAutospacing="0" w:after="0" w:afterAutospacing="0"/>
        <w:jc w:val="both"/>
      </w:pPr>
      <w:r>
        <w:t>- правильно соединять проводники между собой;</w:t>
      </w:r>
    </w:p>
    <w:p w:rsidR="00377966" w:rsidRDefault="00377966" w:rsidP="00321634">
      <w:pPr>
        <w:pStyle w:val="c5"/>
        <w:spacing w:before="0" w:beforeAutospacing="0" w:after="0" w:afterAutospacing="0"/>
        <w:jc w:val="both"/>
      </w:pPr>
      <w:r>
        <w:t>- на съемных контактах применять специальные наконечники;</w:t>
      </w:r>
    </w:p>
    <w:p w:rsidR="00377966" w:rsidRDefault="00377966" w:rsidP="00321634">
      <w:pPr>
        <w:pStyle w:val="c5"/>
        <w:spacing w:before="0" w:beforeAutospacing="0" w:after="0" w:afterAutospacing="0"/>
        <w:jc w:val="both"/>
      </w:pPr>
      <w:r>
        <w:t>- при соединении на винтах и болтах предусматривать контрящие приспособления (особенно на оборудовании, подверженном вибрации);</w:t>
      </w:r>
    </w:p>
    <w:p w:rsidR="00377966" w:rsidRDefault="00377966" w:rsidP="00321634">
      <w:pPr>
        <w:pStyle w:val="c5"/>
        <w:spacing w:before="0" w:beforeAutospacing="0" w:after="0" w:afterAutospacing="0"/>
        <w:jc w:val="both"/>
      </w:pPr>
      <w:r>
        <w:t>- применять антикоррозийные покрытия;</w:t>
      </w:r>
    </w:p>
    <w:p w:rsidR="00377966" w:rsidRDefault="00AF0301" w:rsidP="00321634">
      <w:pPr>
        <w:pStyle w:val="c5"/>
        <w:spacing w:before="0" w:beforeAutospacing="0" w:after="0" w:afterAutospacing="0"/>
        <w:jc w:val="both"/>
      </w:pPr>
      <w:r>
        <w:rPr>
          <w:noProof/>
        </w:rPr>
        <w:drawing>
          <wp:anchor distT="0" distB="0" distL="114300" distR="114300" simplePos="0" relativeHeight="251812864" behindDoc="1" locked="0" layoutInCell="1" allowOverlap="1" wp14:anchorId="642659EE" wp14:editId="2E54E19E">
            <wp:simplePos x="0" y="0"/>
            <wp:positionH relativeFrom="column">
              <wp:posOffset>3466752</wp:posOffset>
            </wp:positionH>
            <wp:positionV relativeFrom="paragraph">
              <wp:posOffset>112395</wp:posOffset>
            </wp:positionV>
            <wp:extent cx="2976245" cy="1983740"/>
            <wp:effectExtent l="0" t="0" r="0" b="0"/>
            <wp:wrapTight wrapText="bothSides">
              <wp:wrapPolygon edited="0">
                <wp:start x="0" y="0"/>
                <wp:lineTo x="0" y="21365"/>
                <wp:lineTo x="21429" y="21365"/>
                <wp:lineTo x="21429" y="0"/>
                <wp:lineTo x="0" y="0"/>
              </wp:wrapPolygon>
            </wp:wrapTight>
            <wp:docPr id="19" name="Рисунок 19" descr="https://uinsk.ru/wp-content/uploads/2020/07/UzDxzT3C7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insk.ru/wp-content/uploads/2020/07/UzDxzT3C7K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6245"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966">
        <w:t>- регулярно проводить осмотры контактных соединений.</w:t>
      </w:r>
    </w:p>
    <w:p w:rsidR="00377966" w:rsidRDefault="00377966" w:rsidP="00321634">
      <w:pPr>
        <w:pStyle w:val="c5"/>
        <w:spacing w:before="0" w:beforeAutospacing="0" w:after="0" w:afterAutospacing="0"/>
        <w:jc w:val="both"/>
      </w:pPr>
      <w:r>
        <w:tab/>
        <w:t>Частой причиной пожаров являются также электрообогреватели. Ни в коем случае нельзя использовать самодельное оборудование, изготовленное кустарным способом. Но даже обогреватели заводского изготовления должны использоваться согласно инструкции завода-изготовителя. Соприкосновение обогревателей с горючими материалами (мебель, обои, постельные принадлежности и т.д.) может вызвать их воспламенение. Поэтому приборы необходимо ставить на открытое пространство, на негорючую подставку. Важно исключить возможность попадания шнуров питания в воду. На сегодняшний день самыми безопасными являются масленые радиаторы.</w:t>
      </w:r>
    </w:p>
    <w:p w:rsidR="00377966" w:rsidRPr="00377966" w:rsidRDefault="00377966" w:rsidP="00321634">
      <w:pPr>
        <w:pStyle w:val="c5"/>
        <w:spacing w:before="0" w:beforeAutospacing="0" w:after="0" w:afterAutospacing="0"/>
        <w:jc w:val="both"/>
        <w:rPr>
          <w:sz w:val="16"/>
          <w:szCs w:val="16"/>
        </w:rPr>
      </w:pPr>
    </w:p>
    <w:p w:rsidR="00377966" w:rsidRPr="00377966" w:rsidRDefault="00377966" w:rsidP="00377966">
      <w:pPr>
        <w:pStyle w:val="c5"/>
        <w:spacing w:before="0" w:beforeAutospacing="0" w:after="0" w:afterAutospacing="0"/>
        <w:jc w:val="right"/>
        <w:rPr>
          <w:b/>
        </w:rPr>
      </w:pPr>
      <w:r>
        <w:rPr>
          <w:b/>
        </w:rPr>
        <w:t>Материал подготовлен ОНДиПР по Мошковскому району Новосибирской области</w:t>
      </w:r>
    </w:p>
    <w:p w:rsidR="00AF0301" w:rsidRDefault="00AF0301" w:rsidP="00B73AF9">
      <w:pPr>
        <w:pStyle w:val="c5"/>
        <w:spacing w:before="0" w:beforeAutospacing="0" w:after="0" w:afterAutospacing="0"/>
        <w:jc w:val="center"/>
        <w:rPr>
          <w:b/>
          <w:sz w:val="28"/>
          <w:szCs w:val="28"/>
        </w:rPr>
      </w:pPr>
    </w:p>
    <w:p w:rsidR="00B8392B" w:rsidRPr="00B73AF9" w:rsidRDefault="00B73AF9" w:rsidP="00B73AF9">
      <w:pPr>
        <w:pStyle w:val="c5"/>
        <w:spacing w:before="0" w:beforeAutospacing="0" w:after="0" w:afterAutospacing="0"/>
        <w:jc w:val="center"/>
        <w:rPr>
          <w:b/>
          <w:sz w:val="28"/>
          <w:szCs w:val="28"/>
        </w:rPr>
      </w:pPr>
      <w:r w:rsidRPr="00B73AF9">
        <w:rPr>
          <w:b/>
          <w:sz w:val="28"/>
          <w:szCs w:val="28"/>
        </w:rPr>
        <w:t>О вреде алкоголя, курения, наркомании</w:t>
      </w:r>
    </w:p>
    <w:p w:rsidR="007A5589" w:rsidRPr="00B73AF9" w:rsidRDefault="00AF0301" w:rsidP="00B73AF9">
      <w:pPr>
        <w:pStyle w:val="c5"/>
        <w:spacing w:before="0" w:beforeAutospacing="0" w:after="0" w:afterAutospacing="0"/>
        <w:jc w:val="both"/>
      </w:pPr>
      <w:r w:rsidRPr="00B73AF9">
        <w:rPr>
          <w:noProof/>
        </w:rPr>
        <w:drawing>
          <wp:anchor distT="0" distB="0" distL="114300" distR="114300" simplePos="0" relativeHeight="251800576" behindDoc="1" locked="0" layoutInCell="1" allowOverlap="1" wp14:anchorId="3CF53436" wp14:editId="25E0E365">
            <wp:simplePos x="0" y="0"/>
            <wp:positionH relativeFrom="column">
              <wp:posOffset>3727510</wp:posOffset>
            </wp:positionH>
            <wp:positionV relativeFrom="paragraph">
              <wp:posOffset>973204</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92B">
        <w:tab/>
      </w:r>
      <w:r w:rsidR="007A5589"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w:t>
      </w:r>
      <w:r w:rsidR="007A5589" w:rsidRPr="007A5589">
        <w:rPr>
          <w:rFonts w:ascii="Times New Roman" w:eastAsia="Times New Roman" w:hAnsi="Times New Roman"/>
          <w:sz w:val="24"/>
          <w:szCs w:val="24"/>
          <w:lang w:eastAsia="ru-RU"/>
        </w:rPr>
        <w:lastRenderedPageBreak/>
        <w:t>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w:t>
      </w:r>
      <w:r w:rsidR="007A5589" w:rsidRPr="007A5589">
        <w:rPr>
          <w:rFonts w:ascii="Times New Roman" w:eastAsia="Times New Roman" w:hAnsi="Times New Roman"/>
          <w:sz w:val="24"/>
          <w:szCs w:val="24"/>
          <w:lang w:eastAsia="ru-RU"/>
        </w:rPr>
        <w:lastRenderedPageBreak/>
        <w:t>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9860E2"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B8392B" w:rsidRPr="008702C1" w:rsidRDefault="007A5589" w:rsidP="008702C1">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w:t>
      </w:r>
      <w:r w:rsidR="008702C1">
        <w:rPr>
          <w:rFonts w:ascii="Times New Roman" w:eastAsia="Times New Roman" w:hAnsi="Times New Roman"/>
          <w:sz w:val="24"/>
          <w:szCs w:val="24"/>
          <w:lang w:eastAsia="ru-RU"/>
        </w:rPr>
        <w:t>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w:t>
      </w:r>
      <w:r w:rsidR="007A5589" w:rsidRPr="007A5589">
        <w:rPr>
          <w:rFonts w:ascii="Times New Roman" w:eastAsia="Times New Roman" w:hAnsi="Times New Roman"/>
          <w:sz w:val="24"/>
          <w:szCs w:val="24"/>
          <w:lang w:eastAsia="ru-RU"/>
        </w:rPr>
        <w:lastRenderedPageBreak/>
        <w:t>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w:t>
      </w:r>
      <w:r w:rsidR="007A5589" w:rsidRPr="007A5589">
        <w:rPr>
          <w:rFonts w:ascii="Times New Roman" w:eastAsia="Times New Roman" w:hAnsi="Times New Roman"/>
          <w:sz w:val="24"/>
          <w:szCs w:val="24"/>
          <w:lang w:eastAsia="ru-RU"/>
        </w:rPr>
        <w:lastRenderedPageBreak/>
        <w:t>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8392B">
      <w:pPr>
        <w:spacing w:after="0" w:line="240" w:lineRule="auto"/>
        <w:ind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8392B">
      <w:pPr>
        <w:spacing w:after="0" w:line="240" w:lineRule="auto"/>
        <w:ind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B8392B"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8392B">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8392B">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Запомните: начав употреблять наркотики, вы подписали себе смертный приговор! Возврата нет!</w:t>
      </w: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AF0301" w:rsidRDefault="00AF0301" w:rsidP="00AF0301">
      <w:pPr>
        <w:spacing w:after="0" w:line="240" w:lineRule="auto"/>
        <w:jc w:val="both"/>
        <w:outlineLvl w:val="0"/>
        <w:rPr>
          <w:rFonts w:ascii="Times New Roman" w:hAnsi="Times New Roman"/>
          <w:b/>
          <w:bCs/>
          <w:i/>
          <w:iCs/>
          <w:sz w:val="16"/>
          <w:szCs w:val="16"/>
          <w:lang w:eastAsia="ru-RU"/>
        </w:rPr>
      </w:pPr>
      <w:r>
        <w:rPr>
          <w:rFonts w:ascii="Times New Roman" w:hAnsi="Times New Roman"/>
          <w:b/>
          <w:bCs/>
          <w:sz w:val="16"/>
          <w:szCs w:val="16"/>
          <w:lang w:eastAsia="ru-RU"/>
        </w:rPr>
        <w:t xml:space="preserve">   </w:t>
      </w:r>
      <w:r w:rsidR="004C7BC7" w:rsidRPr="004C7BC7">
        <w:rPr>
          <w:rFonts w:ascii="Times New Roman" w:hAnsi="Times New Roman"/>
          <w:b/>
          <w:bCs/>
          <w:sz w:val="16"/>
          <w:szCs w:val="16"/>
          <w:lang w:eastAsia="ru-RU"/>
        </w:rPr>
        <w:t xml:space="preserve">Учредитель: </w:t>
      </w:r>
      <w:r w:rsidR="004C7BC7" w:rsidRPr="004C7BC7">
        <w:rPr>
          <w:rFonts w:ascii="Times New Roman" w:hAnsi="Times New Roman"/>
          <w:bCs/>
          <w:sz w:val="16"/>
          <w:szCs w:val="16"/>
          <w:lang w:eastAsia="ru-RU"/>
        </w:rPr>
        <w:t>а</w:t>
      </w:r>
      <w:r w:rsidR="004C7BC7"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004C7BC7" w:rsidRPr="004C7BC7">
        <w:rPr>
          <w:rFonts w:ascii="Times New Roman" w:hAnsi="Times New Roman"/>
          <w:b/>
          <w:sz w:val="16"/>
          <w:szCs w:val="16"/>
          <w:lang w:eastAsia="ru-RU"/>
        </w:rPr>
        <w:t>Для писем</w:t>
      </w:r>
      <w:r w:rsidR="004C7BC7"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004C7BC7" w:rsidRPr="004C7BC7">
        <w:rPr>
          <w:rFonts w:ascii="Times New Roman" w:hAnsi="Times New Roman"/>
          <w:b/>
          <w:bCs/>
          <w:i/>
          <w:iCs/>
          <w:sz w:val="16"/>
          <w:szCs w:val="16"/>
          <w:lang w:eastAsia="ru-RU"/>
        </w:rPr>
        <w:t xml:space="preserve">ТЕЛЕФОНЫ ЭКСТРЕННЫХ СЛУЖБ:                                      </w:t>
      </w:r>
      <w:r>
        <w:rPr>
          <w:rFonts w:ascii="Times New Roman" w:hAnsi="Times New Roman"/>
          <w:b/>
          <w:bCs/>
          <w:i/>
          <w:iCs/>
          <w:sz w:val="16"/>
          <w:szCs w:val="16"/>
          <w:lang w:eastAsia="ru-RU"/>
        </w:rPr>
        <w:t xml:space="preserve">  </w:t>
      </w:r>
    </w:p>
    <w:p w:rsidR="004C7BC7" w:rsidRPr="00AF0301" w:rsidRDefault="00AF0301" w:rsidP="00AF0301">
      <w:pPr>
        <w:spacing w:after="0" w:line="240" w:lineRule="auto"/>
        <w:jc w:val="both"/>
        <w:outlineLvl w:val="0"/>
        <w:rPr>
          <w:rFonts w:ascii="Times New Roman" w:eastAsia="Times New Roman" w:hAnsi="Times New Roman"/>
          <w:sz w:val="24"/>
          <w:szCs w:val="24"/>
          <w:lang w:eastAsia="ru-RU"/>
        </w:rPr>
      </w:pPr>
      <w:r>
        <w:rPr>
          <w:rFonts w:ascii="Times New Roman" w:hAnsi="Times New Roman"/>
          <w:b/>
          <w:bCs/>
          <w:i/>
          <w:iCs/>
          <w:sz w:val="16"/>
          <w:szCs w:val="16"/>
          <w:lang w:eastAsia="ru-RU"/>
        </w:rPr>
        <w:t xml:space="preserve">   </w:t>
      </w:r>
      <w:r w:rsidR="004C7BC7" w:rsidRPr="004C7BC7">
        <w:rPr>
          <w:rFonts w:ascii="Times New Roman" w:hAnsi="Times New Roman"/>
          <w:sz w:val="16"/>
          <w:szCs w:val="16"/>
          <w:lang w:eastAsia="ru-RU"/>
        </w:rPr>
        <w:t>сельсовета Мошковского район</w:t>
      </w:r>
      <w:r>
        <w:rPr>
          <w:rFonts w:ascii="Times New Roman" w:hAnsi="Times New Roman"/>
          <w:sz w:val="16"/>
          <w:szCs w:val="16"/>
          <w:lang w:eastAsia="ru-RU"/>
        </w:rPr>
        <w:t xml:space="preserve">а                              </w:t>
      </w:r>
      <w:r w:rsidR="004C7BC7" w:rsidRPr="004C7BC7">
        <w:rPr>
          <w:rFonts w:ascii="Times New Roman" w:hAnsi="Times New Roman"/>
          <w:sz w:val="16"/>
          <w:szCs w:val="16"/>
          <w:lang w:eastAsia="ru-RU"/>
        </w:rPr>
        <w:t xml:space="preserve">Мошковский район, п. Широкий Яр,  </w:t>
      </w:r>
      <w:r>
        <w:rPr>
          <w:rFonts w:ascii="Times New Roman" w:hAnsi="Times New Roman"/>
          <w:sz w:val="16"/>
          <w:szCs w:val="16"/>
          <w:lang w:eastAsia="ru-RU"/>
        </w:rPr>
        <w:t xml:space="preserve">                           </w:t>
      </w:r>
      <w:r w:rsidR="004C7BC7" w:rsidRPr="004C7BC7">
        <w:rPr>
          <w:rFonts w:ascii="Times New Roman" w:hAnsi="Times New Roman"/>
          <w:b/>
          <w:bCs/>
          <w:sz w:val="16"/>
          <w:szCs w:val="16"/>
          <w:lang w:eastAsia="ru-RU"/>
        </w:rPr>
        <w:t xml:space="preserve">Пожарная охрана: </w:t>
      </w:r>
      <w:r w:rsidR="004C7BC7" w:rsidRPr="004C7BC7">
        <w:rPr>
          <w:rFonts w:ascii="Times New Roman" w:hAnsi="Times New Roman"/>
          <w:sz w:val="16"/>
          <w:szCs w:val="16"/>
          <w:lang w:eastAsia="ru-RU"/>
        </w:rPr>
        <w:t>8 (383 48) 21-101</w:t>
      </w:r>
      <w:r w:rsidR="004C7BC7" w:rsidRPr="004C7BC7">
        <w:rPr>
          <w:rFonts w:ascii="Times New Roman" w:hAnsi="Times New Roman"/>
          <w:b/>
          <w:bCs/>
          <w:sz w:val="16"/>
          <w:szCs w:val="16"/>
          <w:lang w:eastAsia="ru-RU"/>
        </w:rPr>
        <w:t xml:space="preserve">                              </w:t>
      </w:r>
    </w:p>
    <w:p w:rsidR="004C7BC7" w:rsidRPr="004C7BC7" w:rsidRDefault="00AF0301" w:rsidP="004C7BC7">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Cs/>
          <w:sz w:val="16"/>
          <w:szCs w:val="16"/>
          <w:lang w:eastAsia="ru-RU"/>
        </w:rPr>
        <w:t xml:space="preserve">    </w:t>
      </w:r>
      <w:r w:rsidR="004C7BC7" w:rsidRPr="004C7BC7">
        <w:rPr>
          <w:rFonts w:ascii="Times New Roman" w:hAnsi="Times New Roman"/>
          <w:bCs/>
          <w:sz w:val="16"/>
          <w:szCs w:val="16"/>
          <w:lang w:eastAsia="ru-RU"/>
        </w:rPr>
        <w:t xml:space="preserve">Новосибирской области                                            </w:t>
      </w:r>
      <w:r>
        <w:rPr>
          <w:rFonts w:ascii="Times New Roman" w:hAnsi="Times New Roman"/>
          <w:bCs/>
          <w:sz w:val="16"/>
          <w:szCs w:val="16"/>
          <w:lang w:eastAsia="ru-RU"/>
        </w:rPr>
        <w:t xml:space="preserve"> </w:t>
      </w:r>
      <w:r w:rsidR="004C7BC7" w:rsidRPr="004C7BC7">
        <w:rPr>
          <w:rFonts w:ascii="Times New Roman" w:hAnsi="Times New Roman"/>
          <w:bCs/>
          <w:sz w:val="16"/>
          <w:szCs w:val="16"/>
          <w:lang w:eastAsia="ru-RU"/>
        </w:rPr>
        <w:t xml:space="preserve">ул. Школьная, 14                                  </w:t>
      </w:r>
      <w:r>
        <w:rPr>
          <w:rFonts w:ascii="Times New Roman" w:hAnsi="Times New Roman"/>
          <w:bCs/>
          <w:sz w:val="16"/>
          <w:szCs w:val="16"/>
          <w:lang w:eastAsia="ru-RU"/>
        </w:rPr>
        <w:t xml:space="preserve">                           </w:t>
      </w:r>
      <w:r w:rsidR="004C7BC7" w:rsidRPr="004C7BC7">
        <w:rPr>
          <w:rFonts w:ascii="Times New Roman" w:hAnsi="Times New Roman"/>
          <w:b/>
          <w:bCs/>
          <w:sz w:val="16"/>
          <w:szCs w:val="16"/>
          <w:lang w:eastAsia="ru-RU"/>
        </w:rPr>
        <w:t>ОМВД</w:t>
      </w:r>
      <w:bookmarkStart w:id="0" w:name="_GoBack"/>
      <w:bookmarkEnd w:id="0"/>
      <w:r w:rsidR="004C7BC7" w:rsidRPr="004C7BC7">
        <w:rPr>
          <w:rFonts w:ascii="Times New Roman" w:hAnsi="Times New Roman"/>
          <w:b/>
          <w:bCs/>
          <w:sz w:val="16"/>
          <w:szCs w:val="16"/>
          <w:lang w:eastAsia="ru-RU"/>
        </w:rPr>
        <w:t xml:space="preserve"> по Мошковскому району:</w:t>
      </w:r>
    </w:p>
    <w:p w:rsidR="004C7BC7" w:rsidRPr="004C7BC7" w:rsidRDefault="00AF0301" w:rsidP="004C7BC7">
      <w:pPr>
        <w:autoSpaceDE w:val="0"/>
        <w:autoSpaceDN w:val="0"/>
        <w:adjustRightInd w:val="0"/>
        <w:spacing w:after="0" w:line="240" w:lineRule="auto"/>
        <w:rPr>
          <w:rFonts w:ascii="Times New Roman" w:hAnsi="Times New Roman"/>
          <w:bCs/>
          <w:sz w:val="16"/>
          <w:szCs w:val="16"/>
          <w:lang w:eastAsia="ru-RU"/>
        </w:rPr>
      </w:pPr>
      <w:r>
        <w:rPr>
          <w:rFonts w:ascii="Times New Roman" w:hAnsi="Times New Roman"/>
          <w:b/>
          <w:bCs/>
          <w:sz w:val="16"/>
          <w:szCs w:val="16"/>
          <w:lang w:eastAsia="ru-RU"/>
        </w:rPr>
        <w:t xml:space="preserve">    </w:t>
      </w:r>
      <w:r w:rsidR="004C7BC7" w:rsidRPr="004C7BC7">
        <w:rPr>
          <w:rFonts w:ascii="Times New Roman" w:hAnsi="Times New Roman"/>
          <w:b/>
          <w:bCs/>
          <w:sz w:val="16"/>
          <w:szCs w:val="16"/>
          <w:lang w:eastAsia="ru-RU"/>
        </w:rPr>
        <w:t xml:space="preserve">Телефон: </w:t>
      </w:r>
      <w:r w:rsidR="004C7BC7" w:rsidRPr="004C7BC7">
        <w:rPr>
          <w:rFonts w:ascii="Times New Roman" w:hAnsi="Times New Roman"/>
          <w:sz w:val="16"/>
          <w:szCs w:val="16"/>
          <w:lang w:eastAsia="ru-RU"/>
        </w:rPr>
        <w:t xml:space="preserve">8 (383 48) 53-310                                                                                            </w:t>
      </w:r>
      <w:r w:rsidR="004C7BC7" w:rsidRPr="004C7BC7">
        <w:rPr>
          <w:rFonts w:ascii="Times New Roman" w:hAnsi="Times New Roman"/>
          <w:b/>
          <w:sz w:val="16"/>
          <w:szCs w:val="16"/>
          <w:lang w:eastAsia="ru-RU"/>
        </w:rPr>
        <w:t xml:space="preserve">                         </w:t>
      </w:r>
      <w:r>
        <w:rPr>
          <w:rFonts w:ascii="Times New Roman" w:hAnsi="Times New Roman"/>
          <w:b/>
          <w:sz w:val="16"/>
          <w:szCs w:val="16"/>
          <w:lang w:eastAsia="ru-RU"/>
        </w:rPr>
        <w:t xml:space="preserve">             </w:t>
      </w:r>
      <w:r w:rsidR="004C7BC7" w:rsidRPr="004C7BC7">
        <w:rPr>
          <w:rFonts w:ascii="Times New Roman" w:hAnsi="Times New Roman"/>
          <w:sz w:val="16"/>
          <w:szCs w:val="16"/>
          <w:lang w:eastAsia="ru-RU"/>
        </w:rPr>
        <w:t>8 (383 48) 21-102, 21-163, 21-646</w:t>
      </w:r>
    </w:p>
    <w:p w:rsidR="004C7BC7" w:rsidRPr="004C7BC7" w:rsidRDefault="00AF0301" w:rsidP="004C7BC7">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r w:rsidR="004C7BC7" w:rsidRPr="004C7BC7">
        <w:rPr>
          <w:rFonts w:ascii="Times New Roman" w:hAnsi="Times New Roman"/>
          <w:b/>
          <w:bCs/>
          <w:sz w:val="16"/>
          <w:szCs w:val="16"/>
          <w:lang w:val="en-US" w:eastAsia="ru-RU"/>
        </w:rPr>
        <w:t>E</w:t>
      </w:r>
      <w:r w:rsidR="004C7BC7" w:rsidRPr="004C7BC7">
        <w:rPr>
          <w:rFonts w:ascii="Times New Roman" w:hAnsi="Times New Roman"/>
          <w:b/>
          <w:bCs/>
          <w:sz w:val="16"/>
          <w:szCs w:val="16"/>
          <w:lang w:eastAsia="ru-RU"/>
        </w:rPr>
        <w:t>-</w:t>
      </w:r>
      <w:r w:rsidR="004C7BC7" w:rsidRPr="004C7BC7">
        <w:rPr>
          <w:rFonts w:ascii="Times New Roman" w:hAnsi="Times New Roman"/>
          <w:b/>
          <w:bCs/>
          <w:sz w:val="16"/>
          <w:szCs w:val="16"/>
          <w:lang w:val="en-US" w:eastAsia="ru-RU"/>
        </w:rPr>
        <w:t>mail</w:t>
      </w:r>
      <w:r w:rsidR="004C7BC7" w:rsidRPr="004C7BC7">
        <w:rPr>
          <w:rFonts w:ascii="Times New Roman" w:hAnsi="Times New Roman"/>
          <w:b/>
          <w:bCs/>
          <w:sz w:val="16"/>
          <w:szCs w:val="16"/>
          <w:lang w:eastAsia="ru-RU"/>
        </w:rPr>
        <w:t xml:space="preserve">: </w:t>
      </w:r>
      <w:r w:rsidR="004C7BC7" w:rsidRPr="004C7BC7">
        <w:rPr>
          <w:rFonts w:ascii="Times New Roman" w:hAnsi="Times New Roman"/>
          <w:sz w:val="16"/>
          <w:szCs w:val="16"/>
          <w:lang w:val="en-US"/>
        </w:rPr>
        <w:t>mos</w:t>
      </w:r>
      <w:r w:rsidR="004C7BC7" w:rsidRPr="004C7BC7">
        <w:rPr>
          <w:rFonts w:ascii="Times New Roman" w:hAnsi="Times New Roman"/>
          <w:sz w:val="16"/>
          <w:szCs w:val="16"/>
        </w:rPr>
        <w:t>_</w:t>
      </w:r>
      <w:r w:rsidR="004C7BC7" w:rsidRPr="004C7BC7">
        <w:rPr>
          <w:rFonts w:ascii="Times New Roman" w:hAnsi="Times New Roman"/>
          <w:sz w:val="16"/>
          <w:szCs w:val="16"/>
          <w:lang w:val="en-US"/>
        </w:rPr>
        <w:t>shirok</w:t>
      </w:r>
      <w:r w:rsidR="004C7BC7" w:rsidRPr="004C7BC7">
        <w:rPr>
          <w:rFonts w:ascii="Times New Roman" w:hAnsi="Times New Roman"/>
          <w:sz w:val="16"/>
          <w:szCs w:val="16"/>
        </w:rPr>
        <w:t>_70@</w:t>
      </w:r>
      <w:r w:rsidR="004C7BC7" w:rsidRPr="004C7BC7">
        <w:rPr>
          <w:rFonts w:ascii="Times New Roman" w:hAnsi="Times New Roman"/>
          <w:sz w:val="16"/>
          <w:szCs w:val="16"/>
          <w:lang w:val="en-US"/>
        </w:rPr>
        <w:t>mail</w:t>
      </w:r>
      <w:r w:rsidR="004C7BC7" w:rsidRPr="004C7BC7">
        <w:rPr>
          <w:rFonts w:ascii="Times New Roman" w:hAnsi="Times New Roman"/>
          <w:sz w:val="16"/>
          <w:szCs w:val="16"/>
        </w:rPr>
        <w:t>.</w:t>
      </w:r>
      <w:r w:rsidR="004C7BC7" w:rsidRPr="004C7BC7">
        <w:rPr>
          <w:rFonts w:ascii="Times New Roman" w:hAnsi="Times New Roman"/>
          <w:sz w:val="16"/>
          <w:szCs w:val="16"/>
          <w:lang w:val="en-US"/>
        </w:rPr>
        <w:t>ru</w:t>
      </w:r>
      <w:r w:rsidR="004C7BC7" w:rsidRPr="004C7BC7">
        <w:rPr>
          <w:rFonts w:ascii="Times New Roman" w:hAnsi="Times New Roman"/>
          <w:sz w:val="16"/>
          <w:szCs w:val="16"/>
        </w:rPr>
        <w:t xml:space="preserve">                                 </w:t>
      </w:r>
      <w:r w:rsidR="004C7BC7" w:rsidRPr="004C7BC7">
        <w:rPr>
          <w:rFonts w:ascii="Times New Roman" w:hAnsi="Times New Roman"/>
          <w:b/>
          <w:sz w:val="16"/>
          <w:szCs w:val="16"/>
        </w:rPr>
        <w:t>Тираж: 101 экз</w:t>
      </w:r>
      <w:r w:rsidR="004C7BC7"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004C7BC7" w:rsidRPr="004C7BC7">
        <w:rPr>
          <w:rFonts w:ascii="Times New Roman" w:hAnsi="Times New Roman"/>
          <w:b/>
          <w:bCs/>
          <w:sz w:val="16"/>
          <w:szCs w:val="16"/>
          <w:lang w:eastAsia="ru-RU"/>
        </w:rPr>
        <w:t xml:space="preserve">Скорая помощь: </w:t>
      </w:r>
      <w:r w:rsidR="004C7BC7" w:rsidRPr="004C7BC7">
        <w:rPr>
          <w:rFonts w:ascii="Times New Roman" w:hAnsi="Times New Roman"/>
          <w:sz w:val="16"/>
          <w:szCs w:val="16"/>
          <w:lang w:eastAsia="ru-RU"/>
        </w:rPr>
        <w:t>8 (383 48) 51-503;</w:t>
      </w:r>
      <w:r w:rsidR="004C7BC7"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w:t>
      </w:r>
      <w:r w:rsidR="00AF0301">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AF0301">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6F" w:rsidRDefault="00D0346F" w:rsidP="009729FC">
      <w:pPr>
        <w:spacing w:after="0" w:line="240" w:lineRule="auto"/>
      </w:pPr>
      <w:r>
        <w:separator/>
      </w:r>
    </w:p>
  </w:endnote>
  <w:endnote w:type="continuationSeparator" w:id="0">
    <w:p w:rsidR="00D0346F" w:rsidRDefault="00D0346F"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6F" w:rsidRDefault="00D0346F" w:rsidP="009729FC">
      <w:pPr>
        <w:spacing w:after="0" w:line="240" w:lineRule="auto"/>
      </w:pPr>
      <w:r>
        <w:separator/>
      </w:r>
    </w:p>
  </w:footnote>
  <w:footnote w:type="continuationSeparator" w:id="0">
    <w:p w:rsidR="00D0346F" w:rsidRDefault="00D0346F"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
  </w:num>
  <w:num w:numId="5">
    <w:abstractNumId w:val="11"/>
  </w:num>
  <w:num w:numId="6">
    <w:abstractNumId w:val="18"/>
  </w:num>
  <w:num w:numId="7">
    <w:abstractNumId w:val="1"/>
  </w:num>
  <w:num w:numId="8">
    <w:abstractNumId w:val="6"/>
  </w:num>
  <w:num w:numId="9">
    <w:abstractNumId w:val="10"/>
  </w:num>
  <w:num w:numId="10">
    <w:abstractNumId w:val="9"/>
  </w:num>
  <w:num w:numId="11">
    <w:abstractNumId w:val="14"/>
  </w:num>
  <w:num w:numId="12">
    <w:abstractNumId w:val="7"/>
  </w:num>
  <w:num w:numId="13">
    <w:abstractNumId w:val="4"/>
  </w:num>
  <w:num w:numId="14">
    <w:abstractNumId w:val="3"/>
  </w:num>
  <w:num w:numId="15">
    <w:abstractNumId w:val="19"/>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4D40"/>
    <w:rsid w:val="00056489"/>
    <w:rsid w:val="00056E4C"/>
    <w:rsid w:val="0007173B"/>
    <w:rsid w:val="000719E6"/>
    <w:rsid w:val="00072106"/>
    <w:rsid w:val="000730C2"/>
    <w:rsid w:val="0007347C"/>
    <w:rsid w:val="00083411"/>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1634"/>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966"/>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77CC2"/>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5102"/>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6211"/>
    <w:rsid w:val="007E71A3"/>
    <w:rsid w:val="007F227A"/>
    <w:rsid w:val="007F31E0"/>
    <w:rsid w:val="00800706"/>
    <w:rsid w:val="00800F22"/>
    <w:rsid w:val="008018EA"/>
    <w:rsid w:val="008023CC"/>
    <w:rsid w:val="00802482"/>
    <w:rsid w:val="00805BB7"/>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02C1"/>
    <w:rsid w:val="008749D6"/>
    <w:rsid w:val="00882C72"/>
    <w:rsid w:val="0089221A"/>
    <w:rsid w:val="00894626"/>
    <w:rsid w:val="00895162"/>
    <w:rsid w:val="00896994"/>
    <w:rsid w:val="008A0468"/>
    <w:rsid w:val="008A136D"/>
    <w:rsid w:val="008A3DF1"/>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E2"/>
    <w:rsid w:val="009860F0"/>
    <w:rsid w:val="009875DD"/>
    <w:rsid w:val="0098769C"/>
    <w:rsid w:val="0099129F"/>
    <w:rsid w:val="00991C6A"/>
    <w:rsid w:val="00992932"/>
    <w:rsid w:val="00993C13"/>
    <w:rsid w:val="00994F3D"/>
    <w:rsid w:val="00997F6E"/>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0301"/>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8392B"/>
    <w:rsid w:val="00B901BE"/>
    <w:rsid w:val="00B921F5"/>
    <w:rsid w:val="00B92C17"/>
    <w:rsid w:val="00B9326A"/>
    <w:rsid w:val="00B93776"/>
    <w:rsid w:val="00B939E8"/>
    <w:rsid w:val="00B94394"/>
    <w:rsid w:val="00B9524A"/>
    <w:rsid w:val="00BA108A"/>
    <w:rsid w:val="00BA1BC8"/>
    <w:rsid w:val="00BA2EF2"/>
    <w:rsid w:val="00BA41D7"/>
    <w:rsid w:val="00BA489A"/>
    <w:rsid w:val="00BA6D52"/>
    <w:rsid w:val="00BA6F79"/>
    <w:rsid w:val="00BA7863"/>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4CA7"/>
    <w:rsid w:val="00C060F3"/>
    <w:rsid w:val="00C07138"/>
    <w:rsid w:val="00C10A5B"/>
    <w:rsid w:val="00C11DD6"/>
    <w:rsid w:val="00C14619"/>
    <w:rsid w:val="00C14FB8"/>
    <w:rsid w:val="00C17DCC"/>
    <w:rsid w:val="00C21BFD"/>
    <w:rsid w:val="00C22C9C"/>
    <w:rsid w:val="00C25BD6"/>
    <w:rsid w:val="00C31185"/>
    <w:rsid w:val="00C3482C"/>
    <w:rsid w:val="00C35809"/>
    <w:rsid w:val="00C408C4"/>
    <w:rsid w:val="00C4363E"/>
    <w:rsid w:val="00C44552"/>
    <w:rsid w:val="00C459D0"/>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46F"/>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6F1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71F"/>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B574"/>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59C2-6BA9-41D3-85C8-34EB22E1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1</Pages>
  <Words>9119</Words>
  <Characters>51983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60981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382</cp:revision>
  <cp:lastPrinted>2020-12-01T07:57:00Z</cp:lastPrinted>
  <dcterms:created xsi:type="dcterms:W3CDTF">2018-04-03T08:54:00Z</dcterms:created>
  <dcterms:modified xsi:type="dcterms:W3CDTF">2020-12-01T07:58:00Z</dcterms:modified>
</cp:coreProperties>
</file>