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AD6083">
        <w:rPr>
          <w:rFonts w:ascii="Monotype Corsiva" w:hAnsi="Monotype Corsiva" w:cs="Courier New"/>
          <w:b/>
          <w:i/>
          <w:sz w:val="28"/>
          <w:szCs w:val="28"/>
        </w:rPr>
        <w:t>30</w:t>
      </w:r>
      <w:r w:rsidR="00132926">
        <w:rPr>
          <w:rFonts w:ascii="Monotype Corsiva" w:hAnsi="Monotype Corsiva" w:cs="Courier New"/>
          <w:b/>
          <w:i/>
          <w:sz w:val="28"/>
          <w:szCs w:val="28"/>
        </w:rPr>
        <w:t xml:space="preserve"> </w:t>
      </w:r>
      <w:r w:rsidR="00993EF2">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AD6083" w:rsidRDefault="00AD6083" w:rsidP="00AD6083">
      <w:pPr>
        <w:keepNext/>
        <w:spacing w:after="0" w:line="240" w:lineRule="auto"/>
        <w:jc w:val="center"/>
        <w:outlineLvl w:val="0"/>
        <w:rPr>
          <w:rFonts w:ascii="Times New Roman" w:eastAsia="Times New Roman" w:hAnsi="Times New Roman"/>
          <w:b/>
          <w:sz w:val="24"/>
          <w:szCs w:val="24"/>
          <w:lang w:eastAsia="ru-RU"/>
        </w:rPr>
      </w:pPr>
    </w:p>
    <w:p w:rsidR="00AD6083" w:rsidRPr="00AD6083" w:rsidRDefault="00AD6083" w:rsidP="00AD6083">
      <w:pPr>
        <w:keepNext/>
        <w:spacing w:after="0" w:line="240" w:lineRule="auto"/>
        <w:jc w:val="center"/>
        <w:outlineLvl w:val="0"/>
        <w:rPr>
          <w:rFonts w:ascii="Times New Roman" w:eastAsia="Times New Roman" w:hAnsi="Times New Roman"/>
          <w:b/>
          <w:sz w:val="24"/>
          <w:szCs w:val="24"/>
          <w:lang w:eastAsia="ru-RU"/>
        </w:rPr>
      </w:pPr>
      <w:r w:rsidRPr="00AD6083">
        <w:rPr>
          <w:rFonts w:ascii="Times New Roman" w:eastAsia="Times New Roman" w:hAnsi="Times New Roman"/>
          <w:b/>
          <w:sz w:val="24"/>
          <w:szCs w:val="24"/>
          <w:lang w:eastAsia="ru-RU"/>
        </w:rPr>
        <w:t>АДМИНИСТРАЦИЯ ШИРОКОЯРСКОГО СЕЛЬСОВЕТА</w:t>
      </w:r>
    </w:p>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b/>
          <w:sz w:val="24"/>
          <w:szCs w:val="24"/>
          <w:lang w:eastAsia="ru-RU"/>
        </w:rPr>
        <w:t>МОШКОВСКОГО РАЙОНА НОВОСИБИРСКОЙ ОБЛАСТИ</w:t>
      </w:r>
    </w:p>
    <w:p w:rsidR="00AD6083" w:rsidRPr="00AD6083" w:rsidRDefault="00AD6083" w:rsidP="00AD6083">
      <w:pPr>
        <w:spacing w:after="0" w:line="240" w:lineRule="auto"/>
        <w:jc w:val="center"/>
        <w:rPr>
          <w:rFonts w:ascii="Times New Roman" w:eastAsia="Times New Roman" w:hAnsi="Times New Roman"/>
          <w:b/>
          <w:sz w:val="16"/>
          <w:szCs w:val="16"/>
          <w:lang w:eastAsia="ru-RU"/>
        </w:rPr>
      </w:pPr>
    </w:p>
    <w:p w:rsidR="00AD6083" w:rsidRPr="00AD6083" w:rsidRDefault="00AD6083" w:rsidP="00AD6083">
      <w:pPr>
        <w:spacing w:after="0" w:line="240" w:lineRule="auto"/>
        <w:jc w:val="center"/>
        <w:rPr>
          <w:rFonts w:ascii="Times New Roman" w:eastAsia="Times New Roman" w:hAnsi="Times New Roman"/>
          <w:b/>
          <w:sz w:val="24"/>
          <w:szCs w:val="24"/>
          <w:lang w:eastAsia="ru-RU"/>
        </w:rPr>
      </w:pPr>
      <w:r w:rsidRPr="00AD6083">
        <w:rPr>
          <w:rFonts w:ascii="Times New Roman" w:eastAsia="Times New Roman" w:hAnsi="Times New Roman"/>
          <w:b/>
          <w:sz w:val="24"/>
          <w:szCs w:val="24"/>
          <w:lang w:eastAsia="ru-RU"/>
        </w:rPr>
        <w:t>ПОСТАНОВЛЕНИЕ</w:t>
      </w:r>
    </w:p>
    <w:p w:rsidR="00AD6083" w:rsidRPr="00AD6083" w:rsidRDefault="00AD6083" w:rsidP="00AD6083">
      <w:pPr>
        <w:spacing w:after="0" w:line="240" w:lineRule="auto"/>
        <w:jc w:val="center"/>
        <w:rPr>
          <w:rFonts w:ascii="Times New Roman" w:eastAsia="Times New Roman" w:hAnsi="Times New Roman"/>
          <w:sz w:val="16"/>
          <w:szCs w:val="16"/>
          <w:lang w:eastAsia="ru-RU"/>
        </w:rPr>
      </w:pPr>
    </w:p>
    <w:p w:rsidR="00AD6083" w:rsidRPr="00AD6083" w:rsidRDefault="00AD6083" w:rsidP="00AD6083">
      <w:pPr>
        <w:spacing w:after="0" w:line="240" w:lineRule="auto"/>
        <w:jc w:val="center"/>
        <w:rPr>
          <w:rFonts w:ascii="Times New Roman" w:eastAsia="Times New Roman" w:hAnsi="Times New Roman"/>
          <w:sz w:val="24"/>
          <w:szCs w:val="24"/>
          <w:lang w:eastAsia="ru-RU"/>
        </w:rPr>
      </w:pPr>
      <w:proofErr w:type="gramStart"/>
      <w:r w:rsidRPr="00AD6083">
        <w:rPr>
          <w:rFonts w:ascii="Times New Roman" w:eastAsia="Times New Roman" w:hAnsi="Times New Roman"/>
          <w:sz w:val="24"/>
          <w:szCs w:val="24"/>
          <w:lang w:eastAsia="ru-RU"/>
        </w:rPr>
        <w:t>от  29.03.2021</w:t>
      </w:r>
      <w:proofErr w:type="gramEnd"/>
      <w:r w:rsidRPr="00AD6083">
        <w:rPr>
          <w:rFonts w:ascii="Times New Roman" w:eastAsia="Times New Roman" w:hAnsi="Times New Roman"/>
          <w:sz w:val="24"/>
          <w:szCs w:val="24"/>
          <w:lang w:eastAsia="ru-RU"/>
        </w:rPr>
        <w:t xml:space="preserve">   №  19 </w:t>
      </w:r>
    </w:p>
    <w:p w:rsidR="00AD6083" w:rsidRPr="00AD6083" w:rsidRDefault="00AD6083" w:rsidP="00AD6083">
      <w:pPr>
        <w:spacing w:after="0" w:line="240" w:lineRule="auto"/>
        <w:jc w:val="center"/>
        <w:rPr>
          <w:rFonts w:ascii="Times New Roman" w:eastAsia="Times New Roman" w:hAnsi="Times New Roman"/>
          <w:sz w:val="16"/>
          <w:szCs w:val="16"/>
          <w:lang w:eastAsia="ru-RU"/>
        </w:rPr>
      </w:pPr>
    </w:p>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 xml:space="preserve">Об утверждении Порядка формирования перечня налоговых расходов </w:t>
      </w: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 xml:space="preserve">Широкоярского сельсовета Мошковского района Новосибирской области и оценки </w:t>
      </w: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налоговых расходов Широкоярского сельсовета Мошковского района Новосибирской области</w:t>
      </w:r>
    </w:p>
    <w:p w:rsidR="00AD6083" w:rsidRPr="00AD6083" w:rsidRDefault="00AD6083" w:rsidP="00AD6083">
      <w:pPr>
        <w:spacing w:after="0" w:line="240" w:lineRule="auto"/>
        <w:rPr>
          <w:rFonts w:ascii="Times New Roman" w:eastAsia="Times New Roman" w:hAnsi="Times New Roman"/>
          <w:sz w:val="16"/>
          <w:szCs w:val="16"/>
          <w:lang w:eastAsia="ru-RU"/>
        </w:rPr>
      </w:pPr>
    </w:p>
    <w:p w:rsidR="00AD6083" w:rsidRPr="00AD6083" w:rsidRDefault="00AD6083" w:rsidP="00AD6083">
      <w:pPr>
        <w:spacing w:after="0" w:line="240" w:lineRule="auto"/>
        <w:jc w:val="both"/>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ab/>
        <w:t>В соответствии со статьей 174.3 Бюджетного кодекса Российской Федерации,</w:t>
      </w:r>
      <w:r w:rsidRPr="00AD6083">
        <w:rPr>
          <w:rFonts w:ascii="Times New Roman" w:hAnsi="Times New Roman"/>
          <w:sz w:val="24"/>
          <w:szCs w:val="24"/>
        </w:rPr>
        <w:t xml:space="preserve"> П</w:t>
      </w:r>
      <w:hyperlink r:id="rId9" w:history="1">
        <w:r w:rsidRPr="00AD6083">
          <w:rPr>
            <w:rFonts w:ascii="Times New Roman" w:hAnsi="Times New Roman"/>
            <w:sz w:val="24"/>
            <w:szCs w:val="24"/>
          </w:rPr>
          <w:t>остановлением</w:t>
        </w:r>
      </w:hyperlink>
      <w:r w:rsidRPr="00AD6083">
        <w:rPr>
          <w:rFonts w:ascii="Times New Roman" w:hAnsi="Times New Roman"/>
          <w:sz w:val="24"/>
          <w:szCs w:val="24"/>
        </w:rPr>
        <w:t xml:space="preserve"> Правительства Российской Федерации от 22.06.2019 № 796 «Об общих требованиях к оценке налоговых расходов субъектов Российской Федерации и муниципальных образований», Постановлением Правительства Новосибирской области от 28.10.2019 № 418-п «Об установлении Порядка формирования перечня налоговых расходов Новосибирской области и оценки налоговых расходов Новосибирской области»,</w:t>
      </w:r>
      <w:r w:rsidRPr="00AD6083">
        <w:rPr>
          <w:rFonts w:ascii="Times New Roman" w:eastAsia="Times New Roman" w:hAnsi="Times New Roman"/>
          <w:sz w:val="24"/>
          <w:szCs w:val="24"/>
          <w:lang w:eastAsia="ru-RU"/>
        </w:rPr>
        <w:t xml:space="preserve"> </w:t>
      </w:r>
    </w:p>
    <w:p w:rsidR="00AD6083" w:rsidRPr="00AD6083" w:rsidRDefault="00AD6083" w:rsidP="00AD6083">
      <w:pPr>
        <w:spacing w:after="0" w:line="240" w:lineRule="auto"/>
        <w:jc w:val="both"/>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ПОСТАНОВЛЯЮ:</w:t>
      </w:r>
    </w:p>
    <w:p w:rsidR="00AD6083" w:rsidRPr="00AD6083" w:rsidRDefault="00AD6083" w:rsidP="00AD6083">
      <w:pPr>
        <w:spacing w:after="0" w:line="240" w:lineRule="auto"/>
        <w:jc w:val="both"/>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1. Утвердить прилагаемый Порядок формирования перечня налоговых расходов Широкоярского сельсовета Мошковского района Новосибирской области и оценки налоговых расходов Широкоярского сельсовета Мошковского района Новосибирской области</w:t>
      </w:r>
    </w:p>
    <w:p w:rsidR="00AD6083" w:rsidRPr="00AD6083" w:rsidRDefault="00AD6083" w:rsidP="00AD6083">
      <w:pPr>
        <w:spacing w:after="0" w:line="240" w:lineRule="auto"/>
        <w:ind w:firstLine="709"/>
        <w:jc w:val="both"/>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 xml:space="preserve"> 2.  Постановление вступает в силу со дня его официального опубликования и распространяется на бюджетные правоотношения, возникшие с 1 января 2021 года.</w:t>
      </w:r>
    </w:p>
    <w:p w:rsidR="00AD6083" w:rsidRPr="00AD6083" w:rsidRDefault="00AD6083" w:rsidP="00AD608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3. Опубликовать настоящее постановление в периодическом печатном издании «Вестник Широкоярского сельсовета».</w:t>
      </w:r>
    </w:p>
    <w:p w:rsidR="00AD6083" w:rsidRPr="00AD6083" w:rsidRDefault="00AD6083" w:rsidP="00AD6083">
      <w:pPr>
        <w:spacing w:after="0" w:line="240" w:lineRule="auto"/>
        <w:rPr>
          <w:rFonts w:ascii="Times New Roman" w:eastAsia="Times New Roman" w:hAnsi="Times New Roman"/>
          <w:sz w:val="16"/>
          <w:szCs w:val="16"/>
          <w:lang w:eastAsia="ru-RU"/>
        </w:rPr>
      </w:pPr>
    </w:p>
    <w:p w:rsidR="00AD6083" w:rsidRPr="00AD6083" w:rsidRDefault="00AD6083" w:rsidP="00AD6083">
      <w:pPr>
        <w:spacing w:after="0" w:line="240" w:lineRule="auto"/>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Глава Широкоярского сельсовета</w:t>
      </w:r>
    </w:p>
    <w:p w:rsidR="00AD6083" w:rsidRPr="00AD6083" w:rsidRDefault="00AD6083" w:rsidP="00AD6083">
      <w:pPr>
        <w:spacing w:after="0" w:line="240" w:lineRule="auto"/>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 xml:space="preserve">                </w:t>
      </w:r>
      <w:proofErr w:type="spellStart"/>
      <w:r w:rsidRPr="00AD6083">
        <w:rPr>
          <w:rFonts w:ascii="Times New Roman" w:eastAsia="Times New Roman" w:hAnsi="Times New Roman"/>
          <w:sz w:val="24"/>
          <w:szCs w:val="24"/>
          <w:lang w:eastAsia="ru-RU"/>
        </w:rPr>
        <w:t>В.С.Орлов</w:t>
      </w:r>
      <w:proofErr w:type="spellEnd"/>
      <w:r w:rsidRPr="00AD6083">
        <w:rPr>
          <w:rFonts w:ascii="Times New Roman" w:eastAsia="Times New Roman" w:hAnsi="Times New Roman"/>
          <w:sz w:val="24"/>
          <w:szCs w:val="24"/>
          <w:lang w:eastAsia="ru-RU"/>
        </w:rPr>
        <w:t xml:space="preserve">                        </w:t>
      </w:r>
    </w:p>
    <w:p w:rsidR="00AD6083" w:rsidRPr="00AD6083" w:rsidRDefault="00AD6083" w:rsidP="00AD6083">
      <w:pPr>
        <w:spacing w:after="0" w:line="240" w:lineRule="auto"/>
        <w:rPr>
          <w:rFonts w:ascii="Times New Roman" w:eastAsia="Times New Roman" w:hAnsi="Times New Roman"/>
          <w:sz w:val="16"/>
          <w:szCs w:val="16"/>
          <w:lang w:eastAsia="ru-RU"/>
        </w:rPr>
      </w:pPr>
    </w:p>
    <w:tbl>
      <w:tblPr>
        <w:tblpPr w:leftFromText="180" w:rightFromText="180" w:vertAnchor="text" w:tblpX="3428"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2"/>
      </w:tblGrid>
      <w:tr w:rsidR="00AD6083" w:rsidRPr="00AD6083" w:rsidTr="00AD6083">
        <w:trPr>
          <w:trHeight w:val="1276"/>
        </w:trPr>
        <w:tc>
          <w:tcPr>
            <w:tcW w:w="6612" w:type="dxa"/>
            <w:tcBorders>
              <w:top w:val="nil"/>
              <w:left w:val="nil"/>
              <w:bottom w:val="nil"/>
              <w:right w:val="nil"/>
            </w:tcBorders>
          </w:tcPr>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УТВЕРЖДЕН</w:t>
            </w:r>
          </w:p>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постановлением администрации</w:t>
            </w:r>
            <w:r>
              <w:rPr>
                <w:rFonts w:ascii="Times New Roman" w:eastAsia="Times New Roman" w:hAnsi="Times New Roman"/>
                <w:sz w:val="24"/>
                <w:szCs w:val="24"/>
                <w:lang w:eastAsia="ru-RU"/>
              </w:rPr>
              <w:t xml:space="preserve"> </w:t>
            </w:r>
            <w:r w:rsidRPr="00AD6083">
              <w:rPr>
                <w:rFonts w:ascii="Times New Roman" w:eastAsia="Times New Roman" w:hAnsi="Times New Roman"/>
                <w:sz w:val="24"/>
                <w:szCs w:val="24"/>
                <w:lang w:eastAsia="ru-RU"/>
              </w:rPr>
              <w:t>Широкоярского сельсовета</w:t>
            </w:r>
          </w:p>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Мошковского района Новосибирской области</w:t>
            </w:r>
          </w:p>
          <w:p w:rsidR="00AD6083" w:rsidRPr="00AD6083" w:rsidRDefault="00AD6083" w:rsidP="00AD6083">
            <w:pPr>
              <w:spacing w:after="0" w:line="240" w:lineRule="auto"/>
              <w:jc w:val="center"/>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от 29.03.2021 № 19</w:t>
            </w:r>
          </w:p>
        </w:tc>
      </w:tr>
    </w:tbl>
    <w:p w:rsidR="00AD6083" w:rsidRPr="00AD6083" w:rsidRDefault="00AD6083" w:rsidP="00AD6083">
      <w:pPr>
        <w:spacing w:after="0" w:line="240" w:lineRule="auto"/>
        <w:rPr>
          <w:rFonts w:ascii="Times New Roman" w:eastAsia="Times New Roman" w:hAnsi="Times New Roman"/>
          <w:sz w:val="24"/>
          <w:szCs w:val="24"/>
          <w:lang w:eastAsia="ru-RU"/>
        </w:rPr>
      </w:pPr>
    </w:p>
    <w:p w:rsidR="00AD6083" w:rsidRPr="00AD6083" w:rsidRDefault="00AD6083" w:rsidP="00AD6083">
      <w:pPr>
        <w:spacing w:after="0" w:line="240" w:lineRule="auto"/>
        <w:jc w:val="both"/>
        <w:rPr>
          <w:rFonts w:ascii="Times New Roman" w:eastAsia="Times New Roman" w:hAnsi="Times New Roman"/>
          <w:sz w:val="24"/>
          <w:szCs w:val="24"/>
          <w:lang w:eastAsia="ru-RU"/>
        </w:rPr>
      </w:pPr>
      <w:r w:rsidRPr="00AD6083">
        <w:rPr>
          <w:rFonts w:ascii="Times New Roman" w:eastAsia="Times New Roman" w:hAnsi="Times New Roman"/>
          <w:sz w:val="24"/>
          <w:szCs w:val="24"/>
          <w:lang w:eastAsia="ru-RU"/>
        </w:rPr>
        <w:t xml:space="preserve"> </w:t>
      </w:r>
    </w:p>
    <w:p w:rsidR="00AD6083" w:rsidRPr="00AD6083" w:rsidRDefault="00AD6083" w:rsidP="00AD6083">
      <w:pPr>
        <w:spacing w:after="0" w:line="240" w:lineRule="auto"/>
        <w:jc w:val="both"/>
        <w:rPr>
          <w:rFonts w:ascii="Times New Roman" w:eastAsia="Times New Roman" w:hAnsi="Times New Roman"/>
          <w:sz w:val="24"/>
          <w:szCs w:val="24"/>
          <w:lang w:eastAsia="ru-RU"/>
        </w:rPr>
      </w:pPr>
    </w:p>
    <w:p w:rsidR="00AD6083" w:rsidRPr="00AD6083" w:rsidRDefault="00AD6083" w:rsidP="00AD6083">
      <w:pPr>
        <w:spacing w:after="0" w:line="240" w:lineRule="auto"/>
        <w:jc w:val="both"/>
        <w:rPr>
          <w:rFonts w:ascii="Times New Roman" w:eastAsia="Times New Roman" w:hAnsi="Times New Roman"/>
          <w:sz w:val="24"/>
          <w:szCs w:val="24"/>
          <w:lang w:eastAsia="ru-RU"/>
        </w:rPr>
      </w:pPr>
    </w:p>
    <w:p w:rsidR="00AD6083" w:rsidRPr="00AD6083" w:rsidRDefault="00AD6083" w:rsidP="00AD6083">
      <w:pPr>
        <w:spacing w:after="0" w:line="240" w:lineRule="auto"/>
        <w:jc w:val="both"/>
        <w:rPr>
          <w:rFonts w:ascii="Times New Roman" w:eastAsia="Times New Roman" w:hAnsi="Times New Roman"/>
          <w:sz w:val="24"/>
          <w:szCs w:val="24"/>
          <w:lang w:eastAsia="ru-RU"/>
        </w:rPr>
      </w:pPr>
    </w:p>
    <w:p w:rsid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ПОРЯДОК</w:t>
      </w:r>
    </w:p>
    <w:p w:rsidR="00AD6083" w:rsidRDefault="00AD6083" w:rsidP="00AD6083">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AD6083">
        <w:rPr>
          <w:rFonts w:ascii="Times New Roman" w:hAnsi="Times New Roman"/>
          <w:bCs/>
          <w:sz w:val="24"/>
          <w:szCs w:val="24"/>
        </w:rPr>
        <w:t>формирования перечня налоговых расходов и оценки налоговых расходов администрации</w:t>
      </w:r>
      <w:r w:rsidRPr="00AD6083">
        <w:rPr>
          <w:rFonts w:ascii="Times New Roman" w:eastAsia="Times New Roman" w:hAnsi="Times New Roman"/>
          <w:sz w:val="24"/>
          <w:szCs w:val="24"/>
          <w:lang w:eastAsia="ru-RU"/>
        </w:rPr>
        <w:t xml:space="preserve"> Широкоярского сельсовета Мошковского района Новосибирской области </w:t>
      </w:r>
    </w:p>
    <w:p w:rsidR="00AD6083" w:rsidRDefault="00AD6083" w:rsidP="00AD6083">
      <w:pPr>
        <w:autoSpaceDE w:val="0"/>
        <w:autoSpaceDN w:val="0"/>
        <w:adjustRightInd w:val="0"/>
        <w:spacing w:after="0" w:line="240" w:lineRule="auto"/>
        <w:jc w:val="center"/>
        <w:rPr>
          <w:rFonts w:ascii="Times New Roman" w:hAnsi="Times New Roman"/>
          <w:sz w:val="24"/>
          <w:szCs w:val="24"/>
        </w:rPr>
      </w:pPr>
    </w:p>
    <w:p w:rsidR="00AD6083" w:rsidRDefault="00AD6083" w:rsidP="00AD6083">
      <w:pPr>
        <w:autoSpaceDE w:val="0"/>
        <w:autoSpaceDN w:val="0"/>
        <w:adjustRightInd w:val="0"/>
        <w:spacing w:after="0" w:line="240" w:lineRule="auto"/>
        <w:jc w:val="center"/>
        <w:rPr>
          <w:rFonts w:ascii="Times New Roman" w:hAnsi="Times New Roman"/>
          <w:sz w:val="24"/>
          <w:szCs w:val="24"/>
        </w:rPr>
      </w:pPr>
      <w:r w:rsidRPr="00AD6083">
        <w:rPr>
          <w:rFonts w:ascii="Times New Roman" w:hAnsi="Times New Roman"/>
          <w:sz w:val="24"/>
          <w:szCs w:val="24"/>
        </w:rPr>
        <w:t>Статья 1. Общие положения</w:t>
      </w:r>
    </w:p>
    <w:p w:rsidR="00AD6083" w:rsidRDefault="00AD6083" w:rsidP="00AD60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
      </w:r>
      <w:r w:rsidRPr="00AD6083">
        <w:rPr>
          <w:rFonts w:ascii="Times New Roman" w:hAnsi="Times New Roman"/>
          <w:sz w:val="24"/>
          <w:szCs w:val="24"/>
        </w:rPr>
        <w:t>1.1. Настоящий Порядок определяет процедуру формирования перечня налоговых расходов и оценки налоговых расходов Администрации Широкоярского сельсовета Мошковского района Новосибирской области (далее –муниципальное образование).</w:t>
      </w:r>
    </w:p>
    <w:p w:rsidR="00AD6083" w:rsidRPr="00AD6083" w:rsidRDefault="00AD6083" w:rsidP="00AD60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AD6083">
        <w:rPr>
          <w:rFonts w:ascii="Times New Roman" w:hAnsi="Times New Roman"/>
          <w:sz w:val="24"/>
          <w:szCs w:val="24"/>
        </w:rPr>
        <w:t xml:space="preserve">1.2. В целях настоящего Порядка применяются следующие понятия и термины: </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 налоговые расходы муниципального образования (далее - налоговые расходы муниципального образования) - выпадающие доходы бюджета муниципального образования (далее - местный бюджет), обусловленные налоговыми льготами, освобождениями и иными преференциями по налогам (далее - льготы), предусмотренными в качестве мер поддержки в соответствии с целями муниципальных программ и (или) целями социально-экономической политики муниципального образования, не относящимися к </w:t>
      </w:r>
      <w:proofErr w:type="gramStart"/>
      <w:r w:rsidRPr="00AD6083">
        <w:rPr>
          <w:rFonts w:ascii="Times New Roman" w:hAnsi="Times New Roman"/>
          <w:sz w:val="24"/>
          <w:szCs w:val="24"/>
        </w:rPr>
        <w:t>муниципальным  программам</w:t>
      </w:r>
      <w:proofErr w:type="gramEnd"/>
      <w:r w:rsidRPr="00AD6083">
        <w:rPr>
          <w:rFonts w:ascii="Times New Roman" w:hAnsi="Times New Roman"/>
          <w:sz w:val="24"/>
          <w:szCs w:val="24"/>
        </w:rPr>
        <w:t>;</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eastAsia="Times New Roman" w:hAnsi="Times New Roman"/>
          <w:sz w:val="24"/>
          <w:szCs w:val="24"/>
          <w:lang w:eastAsia="ru-RU"/>
        </w:rPr>
        <w:t xml:space="preserve">- </w:t>
      </w:r>
      <w:hyperlink w:anchor="Par177" w:history="1">
        <w:r w:rsidRPr="00AD6083">
          <w:rPr>
            <w:rFonts w:ascii="Times New Roman" w:hAnsi="Times New Roman"/>
            <w:sz w:val="24"/>
            <w:szCs w:val="24"/>
          </w:rPr>
          <w:t>перечень</w:t>
        </w:r>
      </w:hyperlink>
      <w:r w:rsidRPr="00AD6083">
        <w:rPr>
          <w:rFonts w:ascii="Times New Roman" w:hAnsi="Times New Roman"/>
          <w:sz w:val="24"/>
          <w:szCs w:val="24"/>
        </w:rPr>
        <w:t xml:space="preserve"> налоговых расходов муниципального образования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(далее - муниципальных программ), структурных элементов муниципальных программ и (или) целями социально-экономической политики муниципального образования, не относящимися к муниципальным программам Новосибирской области, а также о кураторах налоговых расходов, формируемый финансовым органом муниципального образования (далее - финансовый орган) по форме согласно приложению № 1 к настоящему Порядку;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куратор налогового расхода – администрация муниципального образования (иной орган местного самоуправления, организация), ответственная в соответствии с полномочиями, установленными нормативными правовыми муниципального образования, за достижение соответствующих налоговому расходу муниципального образования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плательщики - плательщики налогов;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 нормативные характеристики налоговых расходов муниципального образования - сведения о положениях нормативных правовых актов муниципального образования, которыми предусматриваются льготы, наименованиях налогов, по которым установлены льготы, категориях плательщиков, для которых предусмотрены льготы, а также иные характеристики по </w:t>
      </w:r>
      <w:hyperlink w:anchor="Par221" w:history="1">
        <w:r w:rsidRPr="00AD6083">
          <w:rPr>
            <w:rFonts w:ascii="Times New Roman" w:hAnsi="Times New Roman"/>
            <w:sz w:val="24"/>
            <w:szCs w:val="24"/>
          </w:rPr>
          <w:t>перечню</w:t>
        </w:r>
      </w:hyperlink>
      <w:r w:rsidRPr="00AD6083">
        <w:rPr>
          <w:rFonts w:ascii="Times New Roman" w:hAnsi="Times New Roman"/>
          <w:sz w:val="24"/>
          <w:szCs w:val="24"/>
        </w:rPr>
        <w:t xml:space="preserve"> согласно приложению № 2 к настоящему Порядку;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оценка налоговых расходов муниципального образования -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оценка объемов налоговых расходов муниципального образования- определение объемов выпадающих доходов местного бюджета, обусловленных льготами, предоставленными плательщикам;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структурный элемент муниципальной программы - основное (</w:t>
      </w:r>
      <w:proofErr w:type="spellStart"/>
      <w:r w:rsidRPr="00AD6083">
        <w:rPr>
          <w:rFonts w:ascii="Times New Roman" w:hAnsi="Times New Roman"/>
          <w:sz w:val="24"/>
          <w:szCs w:val="24"/>
        </w:rPr>
        <w:t>общепрограммное</w:t>
      </w:r>
      <w:proofErr w:type="spellEnd"/>
      <w:r w:rsidRPr="00AD6083">
        <w:rPr>
          <w:rFonts w:ascii="Times New Roman" w:hAnsi="Times New Roman"/>
          <w:sz w:val="24"/>
          <w:szCs w:val="24"/>
        </w:rPr>
        <w:t>) мероприятие муниципальной программы;</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 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w:t>
      </w:r>
      <w:r w:rsidRPr="00AD6083">
        <w:rPr>
          <w:rFonts w:ascii="Times New Roman" w:hAnsi="Times New Roman"/>
          <w:sz w:val="24"/>
          <w:szCs w:val="24"/>
        </w:rPr>
        <w:lastRenderedPageBreak/>
        <w:t>плательщиков, воспользовавшихся льготами, финансовое обеспечение которых осуществляется в полном объеме или частично за счет местного бюджета;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 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а также иные характеристики, предусмотренные </w:t>
      </w:r>
      <w:hyperlink w:anchor="Par221" w:history="1">
        <w:r w:rsidRPr="00AD6083">
          <w:rPr>
            <w:rFonts w:ascii="Times New Roman" w:hAnsi="Times New Roman"/>
            <w:sz w:val="24"/>
            <w:szCs w:val="24"/>
          </w:rPr>
          <w:t>приложением № 2</w:t>
        </w:r>
      </w:hyperlink>
      <w:r w:rsidRPr="00AD6083">
        <w:rPr>
          <w:rFonts w:ascii="Times New Roman" w:hAnsi="Times New Roman"/>
          <w:sz w:val="24"/>
          <w:szCs w:val="24"/>
        </w:rPr>
        <w:t xml:space="preserve"> к настоящему Порядку;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 целевые характеристики налогового расхода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w:anchor="Par221" w:history="1">
        <w:r w:rsidRPr="00AD6083">
          <w:rPr>
            <w:rFonts w:ascii="Times New Roman" w:hAnsi="Times New Roman"/>
            <w:sz w:val="24"/>
            <w:szCs w:val="24"/>
          </w:rPr>
          <w:t>приложением № 2</w:t>
        </w:r>
      </w:hyperlink>
      <w:r w:rsidRPr="00AD6083">
        <w:rPr>
          <w:rFonts w:ascii="Times New Roman" w:hAnsi="Times New Roman"/>
          <w:sz w:val="24"/>
          <w:szCs w:val="24"/>
        </w:rPr>
        <w:t xml:space="preserve"> к настоящему Порядку;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базовый год - год, предшествующий году начала получения плательщиком льготы, либо шестой год, предшествующий отчетному году, если льгота предоставляется плательщику более 6 лет;</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программные налоговые расходы - налоговые расходы, соответствующие целям и задачам муниципальных программ;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непрограммные налоговые расходы - налоговые расходы, не относящиеся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нераспределенные налоговые расходы - налоговые расходы, реализуемые в рамках нескольких муниципальных программ.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1.3. В целях осуществления оценки налоговых расходов муниципального образования финансовый орган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 формирует перечень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 принимает нормативный правовой акт, предусматривающий:</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а) типовую форму представления куратором налогового расхода муниципального образования, результатов оценки эффективности налогового расхода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б) типовую форму сводного отчета о результатах оценки эффективности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 обобщает результаты оценки эффективности налоговых расходов муниципального образования, проводимой кураторами налоговых расходов муниципального образования, выявляет неэффективные налоговые расходы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4) обеспечивает получение и свод информации от главных администраторов доходов местного бюджета о фискальных характеристиках налоговых расходов муниципального образования, необходимой для проведения их оценки, доводит указанную информацию до кураторов налоговых расходов муниципального образования в соответствии со сроками, установленными в </w:t>
      </w:r>
      <w:hyperlink w:anchor="Par96" w:history="1">
        <w:r w:rsidRPr="00AD6083">
          <w:rPr>
            <w:rFonts w:ascii="Times New Roman" w:hAnsi="Times New Roman"/>
            <w:sz w:val="24"/>
            <w:szCs w:val="24"/>
          </w:rPr>
          <w:t>пункте 3.13</w:t>
        </w:r>
      </w:hyperlink>
      <w:r w:rsidRPr="00AD6083">
        <w:rPr>
          <w:rFonts w:ascii="Times New Roman" w:hAnsi="Times New Roman"/>
          <w:sz w:val="24"/>
          <w:szCs w:val="24"/>
        </w:rPr>
        <w:t xml:space="preserve"> настоящего Порядка.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1.4. В целях оценки налоговых расходов муниципального образования кураторы налоговых расходов: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 представляют сведения для формирования перечня налоговых расходов муниципального образования в части распределения налоговых расходов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Отнесение налоговых расходов муниципального образования к муниципальным программам осуществляется исходя из целей муниципальных программ муниципального образования, структурных элементов муниципальных программ и (или) целей социально-экономической политики муниципального образования, не относящихся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В случае если налоговые расходы направлены на достижение целей и решение задач двух и более муниципальных программ, они относятся к нераспределенным налоговым расходам;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2)осуществляют оценку эффективности налоговых расходов муниципального образования и направляют результаты такой оценки в финансовый орган муниципального образования.</w:t>
      </w:r>
    </w:p>
    <w:p w:rsidR="00AD6083" w:rsidRPr="00AD6083" w:rsidRDefault="00AD6083" w:rsidP="00AD6083">
      <w:pPr>
        <w:spacing w:after="0" w:line="240" w:lineRule="auto"/>
        <w:ind w:firstLine="709"/>
        <w:jc w:val="both"/>
        <w:rPr>
          <w:rFonts w:ascii="Times New Roman" w:eastAsia="Times New Roman" w:hAnsi="Times New Roman"/>
          <w:sz w:val="16"/>
          <w:szCs w:val="16"/>
          <w:lang w:eastAsia="ru-RU"/>
        </w:rPr>
      </w:pPr>
    </w:p>
    <w:p w:rsidR="00AD6083" w:rsidRPr="00021391" w:rsidRDefault="00AD6083" w:rsidP="00021391">
      <w:pPr>
        <w:autoSpaceDE w:val="0"/>
        <w:autoSpaceDN w:val="0"/>
        <w:adjustRightInd w:val="0"/>
        <w:spacing w:after="0" w:line="240" w:lineRule="auto"/>
        <w:ind w:firstLine="709"/>
        <w:jc w:val="center"/>
        <w:outlineLvl w:val="1"/>
        <w:rPr>
          <w:rFonts w:ascii="Times New Roman" w:hAnsi="Times New Roman"/>
          <w:bCs/>
          <w:sz w:val="24"/>
          <w:szCs w:val="24"/>
        </w:rPr>
      </w:pPr>
      <w:r w:rsidRPr="00AD6083">
        <w:rPr>
          <w:rFonts w:ascii="Times New Roman" w:hAnsi="Times New Roman"/>
          <w:bCs/>
          <w:sz w:val="24"/>
          <w:szCs w:val="24"/>
        </w:rPr>
        <w:t xml:space="preserve">Статья 2. Формирование перечня налоговых расходов муниципального образования </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2.1. Проект </w:t>
      </w:r>
      <w:hyperlink w:anchor="Par177" w:history="1">
        <w:r w:rsidRPr="00AD6083">
          <w:rPr>
            <w:rFonts w:ascii="Times New Roman" w:hAnsi="Times New Roman"/>
            <w:sz w:val="24"/>
            <w:szCs w:val="24"/>
          </w:rPr>
          <w:t>перечня</w:t>
        </w:r>
      </w:hyperlink>
      <w:r w:rsidRPr="00AD6083">
        <w:rPr>
          <w:rFonts w:ascii="Times New Roman" w:hAnsi="Times New Roman"/>
          <w:sz w:val="24"/>
          <w:szCs w:val="24"/>
        </w:rPr>
        <w:t xml:space="preserve"> налоговых расходов муниципального образования на очередной финансовый год и плановый период (далее - проект перечня налоговых расходов) формируется </w:t>
      </w:r>
      <w:r w:rsidRPr="00AD6083">
        <w:rPr>
          <w:rFonts w:ascii="Times New Roman" w:hAnsi="Times New Roman"/>
          <w:sz w:val="24"/>
          <w:szCs w:val="24"/>
        </w:rPr>
        <w:lastRenderedPageBreak/>
        <w:t>финансовым органом муниципального образования ежегодно до 25 марта по форме согласно приложению N 1 к настоящему Порядку.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Проект перечня налоговых расходов с заполненной информацией по графам 1 - 5 направляется финансовым органом муниципального образования на согласование ответственным исполнителям муниципальных программ, а также администрацию (иные органы местного самоуправления, организации), которые предлагаются финансовым органом муниципального образования к определению в качестве кураторов налоговых расходов (далее - предлагаемые кураторы налоговых расходов).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0" w:name="Par78"/>
      <w:bookmarkEnd w:id="0"/>
      <w:r w:rsidRPr="00AD6083">
        <w:rPr>
          <w:rFonts w:ascii="Times New Roman" w:hAnsi="Times New Roman"/>
          <w:sz w:val="24"/>
          <w:szCs w:val="24"/>
        </w:rPr>
        <w:t>2.2. Ответственные исполнители муниципальных программ, предлагаемые кураторы налоговых расходов в срок до 10 апреля рассматривают проект перечня налоговых расходов на предмет предлагаемого распределения налоговых расходов муниципального образования, а также определяют распределение налоговых расходов муниципального образования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Ответственными исполнителями муниципальных программ, предлагаемыми кураторами налоговых расходов заполняются графы 6 - 7 проекта перечня налоговых расходов. Данная информация направляется в финансовый орган муниципального образования в течение срока, указанного в </w:t>
      </w:r>
      <w:hyperlink w:anchor="Par78" w:history="1">
        <w:r w:rsidRPr="00AD6083">
          <w:rPr>
            <w:rFonts w:ascii="Times New Roman" w:hAnsi="Times New Roman"/>
            <w:sz w:val="24"/>
            <w:szCs w:val="24"/>
          </w:rPr>
          <w:t>абзаце первом</w:t>
        </w:r>
      </w:hyperlink>
      <w:r w:rsidRPr="00AD6083">
        <w:rPr>
          <w:rFonts w:ascii="Times New Roman" w:hAnsi="Times New Roman"/>
          <w:sz w:val="24"/>
          <w:szCs w:val="24"/>
        </w:rPr>
        <w:t xml:space="preserve"> настоящего пункта, совместно с замечаниями и предложениями по уточнению проекта перечня налоговых расходов, при их наличии. В случае если указанные замечания и предложения предполагают изменение предложенного финансовым органом муниципального образования куратора налогового расхода, замечания и предложения подлежат согласованию с новым предлагаемым куратором налогового расхода и направлению в финансовый орган муниципального образования в течение срока, указанного в абзаце первом настоящего пункта.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В случае если указанные замечания и предложения не направлены в финансовый орган муниципального образования в течение срока, указанного в </w:t>
      </w:r>
      <w:hyperlink w:anchor="Par78" w:history="1">
        <w:r w:rsidRPr="00AD6083">
          <w:rPr>
            <w:rFonts w:ascii="Times New Roman" w:hAnsi="Times New Roman"/>
            <w:sz w:val="24"/>
            <w:szCs w:val="24"/>
          </w:rPr>
          <w:t>абзаце первом</w:t>
        </w:r>
      </w:hyperlink>
      <w:r w:rsidRPr="00AD6083">
        <w:rPr>
          <w:rFonts w:ascii="Times New Roman" w:hAnsi="Times New Roman"/>
          <w:sz w:val="24"/>
          <w:szCs w:val="24"/>
        </w:rPr>
        <w:t xml:space="preserve"> настоящего пункта, проект перечня налоговых расходов считается согласованным в соответствующей части.</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Согласование проекта перечня налоговых расходов в части позиций, изложенных идентично позициям перечня налоговых расходов муниципального образования на текущий финансовый год и плановый период, не требуется, за исключением случаев внесения изменений в перечень муниципальных программ, структурные элементы муниципальных программ и (или) случаев изменения полномочий предлагаемых кураторов налогового расхода.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При наличии разногласий по проекту перечня налоговых расходов финансовый орган муниципального образования обеспечивает проведение согласительных совещаний с соответствующими предлагаемыми кураторами налогового расхода до 20 апреля. Разногласия, не урегулированные по результатам согласительных совещаний, до 30 апреля рассматриваются главой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2.3. Перечень налоговых расходов муниципального образования утверждается нормативным правовым актом администрации и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его утверждения.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2.4. В случае внесения в текущем финансовом году изменений в перечень муниципальных программ, структурные элементы муниципальных программ и (или) изменения полномочий кураторов налоговых расходов, в связи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финансовый орган муниципального образования соответствующую информацию для уточнения финансовым органом муниципального образования перечня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2.5. Перечень налоговых расходов муниципального образования с внесенными в него изменениями формируется до 1 октября текущего финансового года и подлежит уточнению в </w:t>
      </w:r>
      <w:r w:rsidRPr="00AD6083">
        <w:rPr>
          <w:rFonts w:ascii="Times New Roman" w:hAnsi="Times New Roman"/>
          <w:sz w:val="24"/>
          <w:szCs w:val="24"/>
        </w:rPr>
        <w:lastRenderedPageBreak/>
        <w:t>течение 3 месяцев после принятия решения о бюджете муниципального образования на очередной финансовый год и плановый период.</w:t>
      </w:r>
    </w:p>
    <w:p w:rsidR="00AD6083" w:rsidRDefault="00AD6083" w:rsidP="00021391">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Уточненный перечень налоговых расходов муниципального образования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вступления в силу решения о бюджете муниципального образования на очередной финансовый год и плановый период.</w:t>
      </w:r>
    </w:p>
    <w:p w:rsidR="00021391" w:rsidRPr="00021391" w:rsidRDefault="00021391" w:rsidP="00021391">
      <w:pPr>
        <w:autoSpaceDE w:val="0"/>
        <w:autoSpaceDN w:val="0"/>
        <w:adjustRightInd w:val="0"/>
        <w:spacing w:after="0" w:line="240" w:lineRule="auto"/>
        <w:ind w:firstLine="851"/>
        <w:jc w:val="both"/>
        <w:rPr>
          <w:rFonts w:ascii="Times New Roman" w:hAnsi="Times New Roman"/>
          <w:sz w:val="16"/>
          <w:szCs w:val="16"/>
        </w:rPr>
      </w:pPr>
    </w:p>
    <w:p w:rsidR="00AD6083" w:rsidRPr="00021391" w:rsidRDefault="00AD6083" w:rsidP="00021391">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Статья 3. Формирование информации о нормативных, целевых и фискальных характеристиках налоговых расходов муниципального образования.</w:t>
      </w:r>
      <w:r>
        <w:rPr>
          <w:rFonts w:ascii="Times New Roman" w:hAnsi="Times New Roman"/>
          <w:bCs/>
          <w:sz w:val="24"/>
          <w:szCs w:val="24"/>
        </w:rPr>
        <w:t xml:space="preserve"> </w:t>
      </w:r>
      <w:r w:rsidRPr="00AD6083">
        <w:rPr>
          <w:rFonts w:ascii="Times New Roman" w:hAnsi="Times New Roman"/>
          <w:bCs/>
          <w:sz w:val="24"/>
          <w:szCs w:val="24"/>
        </w:rPr>
        <w:t>Порядок оценки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3.1. В целях оценки налоговых расходов муниципального образования главные администраторы доходов местного бюджета по запросу финансового органа муниципального образования представляют в финансовый орган муниципального образования информацию о фискальных характеристиках налоговых расходов муниципального образования за отчетный финансовый год, а также информацию о стимулирующих налоговых расходах муниципального образования за 6 лет, предшествующих отчетному финансовому году.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3.2. Оценка эффективности налоговых расходов муниципального образования осуществляется куратором налогового расхода в соответствии с методикой оценки эффективности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3.3. Методики оценки эффективности налоговых расходов муниципального образования разрабатываются и утверждаются правовыми актами кураторов налоговых расходов.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1" w:name="Par96"/>
      <w:bookmarkEnd w:id="1"/>
      <w:r w:rsidRPr="00AD6083">
        <w:rPr>
          <w:rFonts w:ascii="Times New Roman" w:hAnsi="Times New Roman"/>
          <w:sz w:val="24"/>
          <w:szCs w:val="24"/>
        </w:rPr>
        <w:t>3.4. В целях проведения оценки эффективности налоговых расходов муниципального образования финансовый орган муниципального образования на основании информации главных администраторов доходов местного бюджета распределяет и ежегодно направляет кураторам налоговых расходов информацию, относящуюся к ведению куратора налогового расхода: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 в срок до 10 апреля - сведения за год, предшествующий отчетному году, а также в случае необходимости уточненные данные за иные отчетные периоды, содержащие сведения о количестве плательщиков, воспользовавшихся льготами;</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2" w:name="Par102"/>
      <w:bookmarkEnd w:id="2"/>
      <w:r w:rsidRPr="00AD6083">
        <w:rPr>
          <w:rFonts w:ascii="Times New Roman" w:hAnsi="Times New Roman"/>
          <w:sz w:val="24"/>
          <w:szCs w:val="24"/>
        </w:rPr>
        <w:t>2) в срок до 25 июля - сведения об объеме льгот за отчетный финансовый год, а также по стимулирующим налоговым расходам муниципального образования сведения о налогах, задекларированных для уплаты плательщиками налогов, имеющими право на льготы, в отчетном году.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3.5. Оценка эффективности налоговых расходов муниципального образования осуществляется кураторами соответствующих налоговых расходов и включает:</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 оценку целесообразности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 оценку результативности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3" w:name="Par106"/>
      <w:bookmarkEnd w:id="3"/>
      <w:r w:rsidRPr="00AD6083">
        <w:rPr>
          <w:rFonts w:ascii="Times New Roman" w:hAnsi="Times New Roman"/>
          <w:sz w:val="24"/>
          <w:szCs w:val="24"/>
        </w:rPr>
        <w:t>15. Критериями целесообразности налоговых расходов муниципального образования являются: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1) соответствие налоговых расходов муниципального образования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 Новосибирской области;</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2) 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пятилетний период.</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При необходимости кураторами налоговых расходов могут быть установлены иные критерии целесообразности предоставления льгот для плательщиков.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3.6. В случае несоответствия налоговых расходов муниципального образования хотя бы одному из критериев, указанных в </w:t>
      </w:r>
      <w:hyperlink w:anchor="Par106" w:history="1">
        <w:r w:rsidRPr="00AD6083">
          <w:rPr>
            <w:rFonts w:ascii="Times New Roman" w:hAnsi="Times New Roman"/>
            <w:sz w:val="24"/>
            <w:szCs w:val="24"/>
          </w:rPr>
          <w:t>пункте 15</w:t>
        </w:r>
      </w:hyperlink>
      <w:r w:rsidRPr="00AD6083">
        <w:rPr>
          <w:rFonts w:ascii="Times New Roman" w:hAnsi="Times New Roman"/>
          <w:sz w:val="24"/>
          <w:szCs w:val="24"/>
        </w:rPr>
        <w:t xml:space="preserve"> настоящего Порядка, куратору налогового расхода муниципального образования  необходимо представить в финансовый орган муниципального образования предложения о сохранении (уточнении, отмене) льгот для плательщиков.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lastRenderedPageBreak/>
        <w:t xml:space="preserve">3.7. 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w:t>
      </w:r>
      <w:proofErr w:type="gramStart"/>
      <w:r w:rsidRPr="00AD6083">
        <w:rPr>
          <w:rFonts w:ascii="Times New Roman" w:hAnsi="Times New Roman"/>
          <w:sz w:val="24"/>
          <w:szCs w:val="24"/>
        </w:rPr>
        <w:t>муниципальным  программам</w:t>
      </w:r>
      <w:proofErr w:type="gramEnd"/>
      <w:r w:rsidRPr="00AD6083">
        <w:rPr>
          <w:rFonts w:ascii="Times New Roman" w:hAnsi="Times New Roman"/>
          <w:sz w:val="24"/>
          <w:szCs w:val="24"/>
        </w:rPr>
        <w:t>, либо иной показатель (индикатор), на значение которого оказывают влияние налоговые расходы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Оценке подлежит вклад налоговых льгот (расходов), предусмотренных для плательщиков, в достижение планового значения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3.8.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3.9.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а также оценка совокупного бюджетного эффекта (самоокупаемости) стимулирующих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4" w:name="Par115"/>
      <w:bookmarkEnd w:id="4"/>
      <w:r w:rsidRPr="00AD6083">
        <w:rPr>
          <w:rFonts w:ascii="Times New Roman" w:hAnsi="Times New Roman"/>
          <w:sz w:val="24"/>
          <w:szCs w:val="24"/>
        </w:rPr>
        <w:t>3.10. Сравнительный анализ включает сравнение объемов расходов местного бюджета в случае применения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на 1 рубль налоговых расходов муниципального образования и на 1 рубль расходов местного бюджета для достижения того же показателя (индикатора) в случае применения альтернативных механизмов).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В качестве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субсидии или иные формы непосредственной финансовой поддержки плательщиков, имеющих право на льготы, за счет средств местного бюджета;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предоставление муниципальных гарантий муниципального </w:t>
      </w:r>
      <w:proofErr w:type="gramStart"/>
      <w:r w:rsidRPr="00AD6083">
        <w:rPr>
          <w:rFonts w:ascii="Times New Roman" w:hAnsi="Times New Roman"/>
          <w:sz w:val="24"/>
          <w:szCs w:val="24"/>
        </w:rPr>
        <w:t>образования  по</w:t>
      </w:r>
      <w:proofErr w:type="gramEnd"/>
      <w:r w:rsidRPr="00AD6083">
        <w:rPr>
          <w:rFonts w:ascii="Times New Roman" w:hAnsi="Times New Roman"/>
          <w:sz w:val="24"/>
          <w:szCs w:val="24"/>
        </w:rPr>
        <w:t xml:space="preserve"> обязательствам плательщиков, имеющих право на льготы;</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3.11. В целях оценки бюджетной эффективности стимулирующих налоговых расходов муниципального образования, обусловленных льготами, по налогу на прибыль организаций и налогу на имущество организаций наряду со сравнительным анализом, указанным в </w:t>
      </w:r>
      <w:hyperlink w:anchor="Par115" w:history="1">
        <w:r w:rsidRPr="00AD6083">
          <w:rPr>
            <w:rFonts w:ascii="Times New Roman" w:hAnsi="Times New Roman"/>
            <w:sz w:val="24"/>
            <w:szCs w:val="24"/>
          </w:rPr>
          <w:t>пункте 20</w:t>
        </w:r>
      </w:hyperlink>
      <w:r w:rsidRPr="00AD6083">
        <w:rPr>
          <w:rFonts w:ascii="Times New Roman" w:hAnsi="Times New Roman"/>
          <w:sz w:val="24"/>
          <w:szCs w:val="24"/>
        </w:rPr>
        <w:t xml:space="preserve"> настоящего Порядка, рассчитывается оценка совокупного бюджетного эффекта (самоокупаемости) указанных налоговых расходов в соответствии с </w:t>
      </w:r>
      <w:hyperlink w:anchor="Par122" w:history="1">
        <w:r w:rsidRPr="00AD6083">
          <w:rPr>
            <w:rFonts w:ascii="Times New Roman" w:hAnsi="Times New Roman"/>
            <w:sz w:val="24"/>
            <w:szCs w:val="24"/>
          </w:rPr>
          <w:t>пунктом 22</w:t>
        </w:r>
      </w:hyperlink>
      <w:r w:rsidRPr="00AD6083">
        <w:rPr>
          <w:rFonts w:ascii="Times New Roman" w:hAnsi="Times New Roman"/>
          <w:sz w:val="24"/>
          <w:szCs w:val="24"/>
        </w:rPr>
        <w:t xml:space="preserve"> настоящего Порядка. Показатель совокупного бюджетного эффекта (самоокупаемости) является одним из критериев для определения результативности 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Оценка совокупного бюджетного эффекта (самоокупаемости) стимулирующих налоговых расходов муниципального образования определяется отдельно по каждому налоговому расходу муниципального образования. В случае если для отдельных категорий плательщиков, имеющих право на льготы, предоставлены льготы по нескольким видам налогов, оценка совокупного бюджетного эффекта (самоокупаемости) налоговых расходов муниципального образования определяется в целом по указанной категории плательщиков.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bookmarkStart w:id="5" w:name="Par122"/>
      <w:bookmarkEnd w:id="5"/>
      <w:r w:rsidRPr="00AD6083">
        <w:rPr>
          <w:rFonts w:ascii="Times New Roman" w:hAnsi="Times New Roman"/>
          <w:sz w:val="24"/>
          <w:szCs w:val="24"/>
        </w:rPr>
        <w:t xml:space="preserve">3.12. Оценка совокупного бюджетного эффекта (самоокупаемости) стимулирующих налоговых расходов муниципального образования определяется за период с начала действия для </w:t>
      </w:r>
      <w:r w:rsidRPr="00AD6083">
        <w:rPr>
          <w:rFonts w:ascii="Times New Roman" w:hAnsi="Times New Roman"/>
          <w:sz w:val="24"/>
          <w:szCs w:val="24"/>
        </w:rPr>
        <w:lastRenderedPageBreak/>
        <w:t xml:space="preserve">плательщиков соответствующих льгот или за 5 отчетных лет, а в случае, если указанные льготы действуют более 6 лет, - на день проведения оценки эффективности налогового расхода муниципального </w:t>
      </w:r>
      <w:proofErr w:type="gramStart"/>
      <w:r w:rsidRPr="00AD6083">
        <w:rPr>
          <w:rFonts w:ascii="Times New Roman" w:hAnsi="Times New Roman"/>
          <w:sz w:val="24"/>
          <w:szCs w:val="24"/>
        </w:rPr>
        <w:t>образования  (</w:t>
      </w:r>
      <w:proofErr w:type="gramEnd"/>
      <w:r w:rsidRPr="00AD6083">
        <w:rPr>
          <w:rFonts w:ascii="Times New Roman" w:hAnsi="Times New Roman"/>
          <w:sz w:val="24"/>
          <w:szCs w:val="24"/>
        </w:rPr>
        <w:t>E) по следующей формуле:</w:t>
      </w:r>
    </w:p>
    <w:p w:rsidR="00AD6083" w:rsidRPr="00AD6083" w:rsidRDefault="00AD6083" w:rsidP="00AD6083">
      <w:pPr>
        <w:autoSpaceDE w:val="0"/>
        <w:autoSpaceDN w:val="0"/>
        <w:adjustRightInd w:val="0"/>
        <w:spacing w:after="0" w:line="240" w:lineRule="auto"/>
        <w:ind w:firstLine="851"/>
        <w:jc w:val="center"/>
        <w:rPr>
          <w:rFonts w:ascii="Times New Roman" w:hAnsi="Times New Roman"/>
          <w:sz w:val="24"/>
          <w:szCs w:val="24"/>
        </w:rPr>
      </w:pPr>
      <w:r w:rsidRPr="00AD6083">
        <w:rPr>
          <w:rFonts w:ascii="Times New Roman" w:hAnsi="Times New Roman"/>
          <w:noProof/>
          <w:position w:val="-29"/>
          <w:sz w:val="24"/>
          <w:szCs w:val="24"/>
          <w:lang w:eastAsia="ru-RU"/>
        </w:rPr>
        <w:drawing>
          <wp:inline distT="0" distB="0" distL="0" distR="0">
            <wp:extent cx="854075" cy="50038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r="63112"/>
                    <a:stretch>
                      <a:fillRect/>
                    </a:stretch>
                  </pic:blipFill>
                  <pic:spPr bwMode="auto">
                    <a:xfrm>
                      <a:off x="0" y="0"/>
                      <a:ext cx="854075" cy="500380"/>
                    </a:xfrm>
                    <a:prstGeom prst="rect">
                      <a:avLst/>
                    </a:prstGeom>
                    <a:noFill/>
                    <a:ln>
                      <a:noFill/>
                    </a:ln>
                  </pic:spPr>
                </pic:pic>
              </a:graphicData>
            </a:graphic>
          </wp:inline>
        </w:drawing>
      </w:r>
      <w:r w:rsidRPr="00AD6083">
        <w:rPr>
          <w:rFonts w:ascii="Times New Roman" w:hAnsi="Times New Roman"/>
          <w:sz w:val="24"/>
          <w:szCs w:val="24"/>
        </w:rPr>
        <w:t xml:space="preserve">  где:</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i - порядковый номер года, имеющий значение от 1 до 5;</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proofErr w:type="spellStart"/>
      <w:r w:rsidRPr="00AD6083">
        <w:rPr>
          <w:rFonts w:ascii="Times New Roman" w:hAnsi="Times New Roman"/>
          <w:sz w:val="24"/>
          <w:szCs w:val="24"/>
        </w:rPr>
        <w:t>mi</w:t>
      </w:r>
      <w:proofErr w:type="spellEnd"/>
      <w:r w:rsidRPr="00AD6083">
        <w:rPr>
          <w:rFonts w:ascii="Times New Roman" w:hAnsi="Times New Roman"/>
          <w:sz w:val="24"/>
          <w:szCs w:val="24"/>
        </w:rPr>
        <w:t xml:space="preserve"> - количество плательщиков, воспользовавшихся льготой в i-м году;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j - порядковый номер плательщика, имеющий значение от 1 до m;</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финансовый орган муниципального образования в течение 3 рабочих дней со дня получения информации о значении показателя </w:t>
      </w:r>
      <w:proofErr w:type="spellStart"/>
      <w:r w:rsidRPr="00AD6083">
        <w:rPr>
          <w:rFonts w:ascii="Times New Roman" w:hAnsi="Times New Roman"/>
          <w:sz w:val="24"/>
          <w:szCs w:val="24"/>
        </w:rPr>
        <w:t>gi</w:t>
      </w:r>
      <w:proofErr w:type="spellEnd"/>
      <w:r w:rsidRPr="00AD6083">
        <w:rPr>
          <w:rFonts w:ascii="Times New Roman" w:hAnsi="Times New Roman"/>
          <w:sz w:val="24"/>
          <w:szCs w:val="24"/>
        </w:rPr>
        <w:t xml:space="preserve"> "Номинальный темп прироста доходов местного бюджета в i-ом году по отношению к базовому году" доводит данное значение до кураторов налоговых расходов;</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r - расчетная стоимость среднесрочных рыночных заимствований муниципального образования, рассчитывается по формуле:</w:t>
      </w:r>
    </w:p>
    <w:p w:rsidR="00AD6083" w:rsidRPr="00AD6083" w:rsidRDefault="00AD6083" w:rsidP="00021391">
      <w:pPr>
        <w:autoSpaceDE w:val="0"/>
        <w:autoSpaceDN w:val="0"/>
        <w:adjustRightInd w:val="0"/>
        <w:spacing w:after="0" w:line="240" w:lineRule="auto"/>
        <w:ind w:firstLine="851"/>
        <w:jc w:val="center"/>
        <w:rPr>
          <w:rFonts w:ascii="Times New Roman" w:hAnsi="Times New Roman"/>
          <w:sz w:val="24"/>
          <w:szCs w:val="24"/>
        </w:rPr>
      </w:pPr>
      <w:r w:rsidRPr="00AD6083">
        <w:rPr>
          <w:rFonts w:ascii="Times New Roman" w:hAnsi="Times New Roman"/>
          <w:sz w:val="24"/>
          <w:szCs w:val="24"/>
        </w:rPr>
        <w:t xml:space="preserve">r = </w:t>
      </w:r>
      <w:proofErr w:type="spellStart"/>
      <w:r w:rsidRPr="00AD6083">
        <w:rPr>
          <w:rFonts w:ascii="Times New Roman" w:hAnsi="Times New Roman"/>
          <w:sz w:val="24"/>
          <w:szCs w:val="24"/>
        </w:rPr>
        <w:t>i</w:t>
      </w:r>
      <w:r w:rsidRPr="00AD6083">
        <w:rPr>
          <w:rFonts w:ascii="Times New Roman" w:hAnsi="Times New Roman"/>
          <w:sz w:val="24"/>
          <w:szCs w:val="24"/>
          <w:vertAlign w:val="subscript"/>
        </w:rPr>
        <w:t>инф</w:t>
      </w:r>
      <w:proofErr w:type="spellEnd"/>
      <w:r w:rsidRPr="00AD6083">
        <w:rPr>
          <w:rFonts w:ascii="Times New Roman" w:hAnsi="Times New Roman"/>
          <w:sz w:val="24"/>
          <w:szCs w:val="24"/>
        </w:rPr>
        <w:t xml:space="preserve"> + p + c, где:</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proofErr w:type="spellStart"/>
      <w:r w:rsidRPr="00AD6083">
        <w:rPr>
          <w:rFonts w:ascii="Times New Roman" w:hAnsi="Times New Roman"/>
          <w:sz w:val="24"/>
          <w:szCs w:val="24"/>
        </w:rPr>
        <w:t>i</w:t>
      </w:r>
      <w:r w:rsidRPr="00AD6083">
        <w:rPr>
          <w:rFonts w:ascii="Times New Roman" w:hAnsi="Times New Roman"/>
          <w:sz w:val="24"/>
          <w:szCs w:val="24"/>
          <w:vertAlign w:val="subscript"/>
        </w:rPr>
        <w:t>инф</w:t>
      </w:r>
      <w:proofErr w:type="spellEnd"/>
      <w:r w:rsidRPr="00AD6083">
        <w:rPr>
          <w:rFonts w:ascii="Times New Roman" w:hAnsi="Times New Roman"/>
          <w:sz w:val="24"/>
          <w:szCs w:val="24"/>
        </w:rPr>
        <w:t xml:space="preserve"> - целевой уровень инфляции (4 процента);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p - реальная процентная ставка, определяемая на уровне 2,5 процента;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c - кредитная премия за риск, рассчитываемая для целей настоящего Порядка в зависимости от отношения муниципального долга муниципального </w:t>
      </w:r>
      <w:proofErr w:type="gramStart"/>
      <w:r w:rsidRPr="00AD6083">
        <w:rPr>
          <w:rFonts w:ascii="Times New Roman" w:hAnsi="Times New Roman"/>
          <w:sz w:val="24"/>
          <w:szCs w:val="24"/>
        </w:rPr>
        <w:t>образования  по</w:t>
      </w:r>
      <w:proofErr w:type="gramEnd"/>
      <w:r w:rsidRPr="00AD6083">
        <w:rPr>
          <w:rFonts w:ascii="Times New Roman" w:hAnsi="Times New Roman"/>
          <w:sz w:val="24"/>
          <w:szCs w:val="24"/>
        </w:rPr>
        <w:t xml:space="preserve"> состоянию на 1 января текущего финансового года к доходам (без учета безвозмездных поступлений) за отчетный период.</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Если указанное отношение составляет:</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менее 50 процентов, кредитная премия за риск принимается равной 1 проценту;</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от 50 до 100 процентов, кредитная премия за риск принимается равной 2 процентам;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более 100 процентов, кредитная премия за риск принимается равной 3 процентам.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3.13. 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и (или) решение задач муниципальной  программы и (или) целей социально-экономической политики муниципального образования, не относящихся к муниципальным программам, а также о наличии или об отсутствии более результативных (менее затратных для местного бюджета)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Перечень показателей для проведения оценки налоговых расходов муниципального образования, результаты оценки эффективности налоговых расходов муниципального образования, рекомендации по результатам указанной оценки, включая рекомендации о необходимости сохранения (уточнения, отмены) предоставленных плательщикам льгот, направляются кураторами налоговых расходов в финансовый орган муниципального образования ежегодно до 20 мая текущего года.</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По итогам отчетного финансового года на основании информации, указанной в </w:t>
      </w:r>
      <w:hyperlink w:anchor="Par102" w:history="1">
        <w:r w:rsidRPr="00AD6083">
          <w:rPr>
            <w:rFonts w:ascii="Times New Roman" w:hAnsi="Times New Roman"/>
            <w:sz w:val="24"/>
            <w:szCs w:val="24"/>
          </w:rPr>
          <w:t>подпункте 2 пункта 13</w:t>
        </w:r>
      </w:hyperlink>
      <w:r w:rsidRPr="00AD6083">
        <w:rPr>
          <w:rFonts w:ascii="Times New Roman" w:hAnsi="Times New Roman"/>
          <w:sz w:val="24"/>
          <w:szCs w:val="24"/>
        </w:rPr>
        <w:t xml:space="preserve"> настоящего Порядка, кураторы налоговых расходов уточняют информацию и направляют уточненную информацию согласно </w:t>
      </w:r>
      <w:hyperlink w:anchor="Par221" w:history="1">
        <w:r w:rsidRPr="00AD6083">
          <w:rPr>
            <w:rFonts w:ascii="Times New Roman" w:hAnsi="Times New Roman"/>
            <w:sz w:val="24"/>
            <w:szCs w:val="24"/>
          </w:rPr>
          <w:t>приложению N 2</w:t>
        </w:r>
      </w:hyperlink>
      <w:r w:rsidRPr="00AD6083">
        <w:rPr>
          <w:rFonts w:ascii="Times New Roman" w:hAnsi="Times New Roman"/>
          <w:sz w:val="24"/>
          <w:szCs w:val="24"/>
        </w:rPr>
        <w:t xml:space="preserve"> к настоящему Порядку в финансовый орган муниципального образования ежегодно в срок до 5 августа текущего года.</w:t>
      </w:r>
    </w:p>
    <w:p w:rsidR="00AD6083" w:rsidRPr="00021391" w:rsidRDefault="00AD6083" w:rsidP="00AD6083">
      <w:pPr>
        <w:autoSpaceDE w:val="0"/>
        <w:autoSpaceDN w:val="0"/>
        <w:adjustRightInd w:val="0"/>
        <w:spacing w:after="0" w:line="240" w:lineRule="auto"/>
        <w:ind w:firstLine="540"/>
        <w:jc w:val="both"/>
        <w:rPr>
          <w:rFonts w:ascii="Times New Roman" w:hAnsi="Times New Roman"/>
          <w:sz w:val="16"/>
          <w:szCs w:val="16"/>
        </w:rPr>
      </w:pP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Статья 4. Порядок обобщения результатов оценки эффективности</w:t>
      </w:r>
    </w:p>
    <w:p w:rsidR="00AD6083" w:rsidRPr="00021391" w:rsidRDefault="00AD6083" w:rsidP="00021391">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налоговых расходов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4.1. Финансовый орган муниципального образования ежегодно до 1 июня формирует оценку налоговых расходов муниципального образования на основе данных, представленных кураторами налоговых расходов, и направляет информацию главе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В срок до 20 августа финансовый орган муниципального </w:t>
      </w:r>
      <w:proofErr w:type="gramStart"/>
      <w:r w:rsidRPr="00AD6083">
        <w:rPr>
          <w:rFonts w:ascii="Times New Roman" w:hAnsi="Times New Roman"/>
          <w:sz w:val="24"/>
          <w:szCs w:val="24"/>
        </w:rPr>
        <w:t>образования  направляет</w:t>
      </w:r>
      <w:proofErr w:type="gramEnd"/>
      <w:r w:rsidRPr="00AD6083">
        <w:rPr>
          <w:rFonts w:ascii="Times New Roman" w:hAnsi="Times New Roman"/>
          <w:sz w:val="24"/>
          <w:szCs w:val="24"/>
        </w:rPr>
        <w:t xml:space="preserve"> уточненную информацию, сформированную на основе уточненных данных, представленных кураторами налоговых расходов, главе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lastRenderedPageBreak/>
        <w:t>4.2. По результатам оценки налоговых расходов муниципального образования финансовый орган муниципального образования выявляет неэффективные налоговые расходы муниципального образования, при необходимости вносит предложения по изменению или отмене неэффективных налоговых расходов муниципального образования, а также по изменению оснований, порядка и условий их предоставления.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4.3. Результаты оценки налоговых расходов муниципального образования (с предложениями по неэффективным налоговым расходам муниципального образования) направляются финансовым органом муниципального образования ежегодно до 1 октября главе муниципального образования и в Совет депутатов муниципального образования.</w:t>
      </w:r>
    </w:p>
    <w:p w:rsidR="00AD6083" w:rsidRPr="00AD6083" w:rsidRDefault="00AD6083" w:rsidP="00AD6083">
      <w:pPr>
        <w:autoSpaceDE w:val="0"/>
        <w:autoSpaceDN w:val="0"/>
        <w:adjustRightInd w:val="0"/>
        <w:spacing w:after="0" w:line="240" w:lineRule="auto"/>
        <w:ind w:firstLine="851"/>
        <w:jc w:val="both"/>
        <w:rPr>
          <w:rFonts w:ascii="Times New Roman" w:hAnsi="Times New Roman"/>
          <w:sz w:val="24"/>
          <w:szCs w:val="24"/>
        </w:rPr>
      </w:pPr>
      <w:r w:rsidRPr="00AD6083">
        <w:rPr>
          <w:rFonts w:ascii="Times New Roman" w:hAnsi="Times New Roman"/>
          <w:sz w:val="24"/>
          <w:szCs w:val="24"/>
        </w:rPr>
        <w:t xml:space="preserve">4.4. Результаты рассмотрения оценки налоговых расходов муниципального образования учитываются при формировании основных направлений бюджетной и налоговой политики муниципального образования на очередной финансовый год и плановый период, а также при проведении оценки эффективности реализации муниципальных программ. </w:t>
      </w:r>
    </w:p>
    <w:p w:rsidR="00AD6083" w:rsidRPr="00AD6083" w:rsidRDefault="00AD6083" w:rsidP="00AD6083">
      <w:pPr>
        <w:autoSpaceDE w:val="0"/>
        <w:autoSpaceDN w:val="0"/>
        <w:adjustRightInd w:val="0"/>
        <w:spacing w:after="0" w:line="240" w:lineRule="auto"/>
        <w:ind w:firstLine="540"/>
        <w:jc w:val="both"/>
        <w:rPr>
          <w:rFonts w:ascii="Times New Roman" w:hAnsi="Times New Roman"/>
          <w:sz w:val="24"/>
          <w:szCs w:val="24"/>
        </w:rPr>
      </w:pPr>
    </w:p>
    <w:tbl>
      <w:tblPr>
        <w:tblpPr w:leftFromText="180" w:rightFromText="180" w:vertAnchor="page" w:horzAnchor="margin" w:tblpXSpec="right" w:tblpY="67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0"/>
      </w:tblGrid>
      <w:tr w:rsidR="00AD6083" w:rsidRPr="00AD6083" w:rsidTr="00AD6083">
        <w:trPr>
          <w:trHeight w:val="611"/>
        </w:trPr>
        <w:tc>
          <w:tcPr>
            <w:tcW w:w="6880" w:type="dxa"/>
            <w:tcBorders>
              <w:top w:val="nil"/>
              <w:left w:val="nil"/>
              <w:bottom w:val="nil"/>
              <w:right w:val="nil"/>
            </w:tcBorders>
          </w:tcPr>
          <w:p w:rsidR="00AD6083" w:rsidRPr="00AD6083" w:rsidRDefault="00AD6083" w:rsidP="00AD6083">
            <w:pPr>
              <w:autoSpaceDE w:val="0"/>
              <w:autoSpaceDN w:val="0"/>
              <w:adjustRightInd w:val="0"/>
              <w:spacing w:after="0" w:line="240" w:lineRule="auto"/>
              <w:jc w:val="center"/>
              <w:outlineLvl w:val="1"/>
              <w:rPr>
                <w:rFonts w:ascii="Times New Roman" w:hAnsi="Times New Roman"/>
                <w:sz w:val="24"/>
                <w:szCs w:val="24"/>
              </w:rPr>
            </w:pPr>
            <w:r w:rsidRPr="00AD6083">
              <w:rPr>
                <w:rFonts w:ascii="Times New Roman" w:hAnsi="Times New Roman"/>
                <w:sz w:val="24"/>
                <w:szCs w:val="24"/>
              </w:rPr>
              <w:t>Приложение № 1</w:t>
            </w:r>
          </w:p>
          <w:p w:rsidR="00AD6083" w:rsidRPr="00AD6083" w:rsidRDefault="00AD6083" w:rsidP="00AD6083">
            <w:pPr>
              <w:autoSpaceDE w:val="0"/>
              <w:autoSpaceDN w:val="0"/>
              <w:adjustRightInd w:val="0"/>
              <w:spacing w:after="0" w:line="240" w:lineRule="auto"/>
              <w:jc w:val="center"/>
              <w:rPr>
                <w:rFonts w:ascii="Times New Roman" w:hAnsi="Times New Roman"/>
                <w:sz w:val="24"/>
                <w:szCs w:val="24"/>
              </w:rPr>
            </w:pPr>
            <w:r w:rsidRPr="00AD6083">
              <w:rPr>
                <w:rFonts w:ascii="Times New Roman" w:hAnsi="Times New Roman"/>
                <w:sz w:val="24"/>
                <w:szCs w:val="24"/>
              </w:rPr>
              <w:t xml:space="preserve">к Порядку </w:t>
            </w:r>
            <w:r w:rsidRPr="00AD6083">
              <w:rPr>
                <w:rFonts w:ascii="Times New Roman" w:hAnsi="Times New Roman"/>
                <w:bCs/>
                <w:sz w:val="24"/>
                <w:szCs w:val="24"/>
              </w:rPr>
              <w:t>формирования перечня налоговых расходов и оценки налоговых расходов администрации</w:t>
            </w:r>
            <w:r w:rsidRPr="00AD6083">
              <w:rPr>
                <w:rFonts w:ascii="Times New Roman" w:eastAsia="Times New Roman" w:hAnsi="Times New Roman"/>
                <w:sz w:val="24"/>
                <w:szCs w:val="24"/>
                <w:lang w:eastAsia="ru-RU"/>
              </w:rPr>
              <w:t xml:space="preserve"> Широкоярского сельсовета</w:t>
            </w: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eastAsia="Times New Roman" w:hAnsi="Times New Roman"/>
                <w:sz w:val="24"/>
                <w:szCs w:val="24"/>
                <w:lang w:eastAsia="ru-RU"/>
              </w:rPr>
              <w:t>Мошковского района Новосибирской области</w:t>
            </w:r>
          </w:p>
        </w:tc>
      </w:tr>
    </w:tbl>
    <w:p w:rsidR="00AD6083" w:rsidRDefault="00AD6083" w:rsidP="00AD6083">
      <w:pPr>
        <w:autoSpaceDE w:val="0"/>
        <w:autoSpaceDN w:val="0"/>
        <w:adjustRightInd w:val="0"/>
        <w:spacing w:after="0" w:line="240" w:lineRule="auto"/>
        <w:jc w:val="center"/>
        <w:rPr>
          <w:rFonts w:ascii="Times New Roman" w:hAnsi="Times New Roman"/>
          <w:sz w:val="24"/>
          <w:szCs w:val="24"/>
        </w:rPr>
      </w:pPr>
      <w:bookmarkStart w:id="6" w:name="Par177"/>
      <w:bookmarkEnd w:id="6"/>
    </w:p>
    <w:p w:rsidR="00AD6083" w:rsidRPr="00AD6083" w:rsidRDefault="00AD6083" w:rsidP="00AD6083">
      <w:pPr>
        <w:autoSpaceDE w:val="0"/>
        <w:autoSpaceDN w:val="0"/>
        <w:adjustRightInd w:val="0"/>
        <w:spacing w:after="0" w:line="240" w:lineRule="auto"/>
        <w:jc w:val="center"/>
        <w:rPr>
          <w:rFonts w:ascii="Times New Roman" w:hAnsi="Times New Roman"/>
          <w:sz w:val="24"/>
          <w:szCs w:val="24"/>
        </w:rPr>
      </w:pPr>
      <w:r w:rsidRPr="00AD6083">
        <w:rPr>
          <w:rFonts w:ascii="Times New Roman" w:hAnsi="Times New Roman"/>
          <w:sz w:val="24"/>
          <w:szCs w:val="24"/>
        </w:rPr>
        <w:t>ПЕРЕЧЕНЬ</w:t>
      </w:r>
    </w:p>
    <w:p w:rsidR="00AD6083" w:rsidRPr="00AD6083" w:rsidRDefault="00AD6083" w:rsidP="00021391">
      <w:pPr>
        <w:autoSpaceDE w:val="0"/>
        <w:autoSpaceDN w:val="0"/>
        <w:adjustRightInd w:val="0"/>
        <w:spacing w:after="0" w:line="240" w:lineRule="auto"/>
        <w:jc w:val="center"/>
        <w:rPr>
          <w:rFonts w:ascii="Times New Roman" w:hAnsi="Times New Roman"/>
          <w:sz w:val="24"/>
          <w:szCs w:val="24"/>
        </w:rPr>
      </w:pPr>
      <w:r w:rsidRPr="00AD6083">
        <w:rPr>
          <w:rFonts w:ascii="Times New Roman" w:hAnsi="Times New Roman"/>
          <w:sz w:val="24"/>
          <w:szCs w:val="24"/>
        </w:rPr>
        <w:t>налоговых расходов администрации Широкоярского сельсовета Мошковского района Новосибирской области</w:t>
      </w:r>
      <w:r>
        <w:rPr>
          <w:rFonts w:ascii="Times New Roman" w:hAnsi="Times New Roman"/>
          <w:sz w:val="24"/>
          <w:szCs w:val="24"/>
        </w:rPr>
        <w:t xml:space="preserve"> </w:t>
      </w:r>
      <w:r w:rsidRPr="00AD6083">
        <w:rPr>
          <w:rFonts w:ascii="Times New Roman" w:hAnsi="Times New Roman"/>
          <w:sz w:val="24"/>
          <w:szCs w:val="24"/>
        </w:rPr>
        <w:t>на 2021 год и плановый период 2022-2023 годов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481"/>
        <w:gridCol w:w="1417"/>
        <w:gridCol w:w="1418"/>
        <w:gridCol w:w="1417"/>
        <w:gridCol w:w="2324"/>
        <w:gridCol w:w="1417"/>
      </w:tblGrid>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N п/п</w:t>
            </w:r>
          </w:p>
        </w:tc>
        <w:tc>
          <w:tcPr>
            <w:tcW w:w="148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Наименование куратора налогового расхода</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Наименование налога, по которому предусматриваются налоговые льготы, освобождения и иные преференции</w:t>
            </w:r>
          </w:p>
        </w:tc>
        <w:tc>
          <w:tcPr>
            <w:tcW w:w="1418"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Нормативные правовые акты (их структурные единицы), которыми предусматриваются налоговые льготы, освобождения и иные преференции по налогам</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Категории плательщиков налогов, для которых предусмотрены налоговые льготы, освобождения и иные преференции</w:t>
            </w:r>
          </w:p>
        </w:tc>
        <w:tc>
          <w:tcPr>
            <w:tcW w:w="2324"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целях реализации которых предоставляются налоговые льготы, освобождения и иные преференции для плательщиков налогов (нераспределенные налоговые расходы)</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20"/>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Наименования структурных элементов муниципальных программ 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1</w:t>
            </w:r>
          </w:p>
        </w:tc>
        <w:tc>
          <w:tcPr>
            <w:tcW w:w="148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4</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5</w:t>
            </w:r>
          </w:p>
        </w:tc>
        <w:tc>
          <w:tcPr>
            <w:tcW w:w="2324"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6</w:t>
            </w:r>
          </w:p>
        </w:tc>
        <w:tc>
          <w:tcPr>
            <w:tcW w:w="1417"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spacing w:after="0" w:line="240" w:lineRule="auto"/>
              <w:ind w:firstLine="709"/>
              <w:jc w:val="both"/>
              <w:rPr>
                <w:rFonts w:ascii="Times New Roman" w:eastAsia="Times New Roman" w:hAnsi="Times New Roman"/>
                <w:sz w:val="20"/>
                <w:szCs w:val="20"/>
                <w:lang w:eastAsia="ru-RU"/>
              </w:rPr>
            </w:pPr>
            <w:r w:rsidRPr="00AD6083">
              <w:rPr>
                <w:rFonts w:ascii="Times New Roman" w:eastAsia="Times New Roman" w:hAnsi="Times New Roman"/>
                <w:sz w:val="20"/>
                <w:szCs w:val="20"/>
                <w:lang w:eastAsia="ru-RU"/>
              </w:rPr>
              <w:t>7</w:t>
            </w:r>
          </w:p>
        </w:tc>
      </w:tr>
    </w:tbl>
    <w:p w:rsidR="00AD6083" w:rsidRPr="00AD6083" w:rsidRDefault="00AD6083" w:rsidP="00AD6083">
      <w:pPr>
        <w:spacing w:after="0" w:line="240" w:lineRule="auto"/>
        <w:ind w:firstLine="709"/>
        <w:jc w:val="both"/>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068"/>
      </w:tblGrid>
      <w:tr w:rsidR="00AD6083" w:rsidRPr="00AD6083" w:rsidTr="00AD6083">
        <w:tc>
          <w:tcPr>
            <w:tcW w:w="5068" w:type="dxa"/>
            <w:shd w:val="clear" w:color="auto" w:fill="auto"/>
          </w:tcPr>
          <w:p w:rsidR="00AD6083" w:rsidRPr="00AD6083" w:rsidRDefault="00AD6083" w:rsidP="00AD6083">
            <w:pPr>
              <w:spacing w:after="0" w:line="240" w:lineRule="auto"/>
              <w:ind w:firstLine="709"/>
              <w:jc w:val="both"/>
              <w:rPr>
                <w:rFonts w:ascii="Times New Roman" w:eastAsia="Times New Roman" w:hAnsi="Times New Roman"/>
                <w:sz w:val="24"/>
                <w:szCs w:val="24"/>
                <w:lang w:eastAsia="ru-RU"/>
              </w:rPr>
            </w:pPr>
          </w:p>
        </w:tc>
      </w:tr>
    </w:tbl>
    <w:p w:rsidR="00AD6083" w:rsidRPr="00AD6083" w:rsidRDefault="00AD6083" w:rsidP="00AD6083">
      <w:pPr>
        <w:autoSpaceDE w:val="0"/>
        <w:autoSpaceDN w:val="0"/>
        <w:adjustRightInd w:val="0"/>
        <w:spacing w:after="0" w:line="240" w:lineRule="auto"/>
        <w:ind w:firstLine="709"/>
        <w:jc w:val="center"/>
        <w:outlineLvl w:val="1"/>
        <w:rPr>
          <w:rFonts w:ascii="Times New Roman" w:hAnsi="Times New Roman"/>
          <w:b/>
          <w:bCs/>
          <w:sz w:val="24"/>
          <w:szCs w:val="24"/>
        </w:rPr>
      </w:pPr>
      <w:bookmarkStart w:id="7" w:name="Par221"/>
      <w:bookmarkEnd w:id="7"/>
    </w:p>
    <w:tbl>
      <w:tblPr>
        <w:tblpPr w:leftFromText="180" w:rightFromText="180" w:vertAnchor="page" w:horzAnchor="margin" w:tblpXSpec="right" w:tblpY="1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AD6083" w:rsidRPr="00AD6083" w:rsidTr="00AD6083">
        <w:trPr>
          <w:trHeight w:val="611"/>
        </w:trPr>
        <w:tc>
          <w:tcPr>
            <w:tcW w:w="4612" w:type="dxa"/>
            <w:tcBorders>
              <w:top w:val="nil"/>
              <w:left w:val="nil"/>
              <w:bottom w:val="nil"/>
              <w:right w:val="nil"/>
            </w:tcBorders>
          </w:tcPr>
          <w:p w:rsidR="00AD6083" w:rsidRPr="00AD6083" w:rsidRDefault="00AD6083" w:rsidP="00AD6083">
            <w:pPr>
              <w:autoSpaceDE w:val="0"/>
              <w:autoSpaceDN w:val="0"/>
              <w:adjustRightInd w:val="0"/>
              <w:spacing w:after="0" w:line="240" w:lineRule="auto"/>
              <w:jc w:val="center"/>
              <w:outlineLvl w:val="1"/>
              <w:rPr>
                <w:rFonts w:ascii="Times New Roman" w:hAnsi="Times New Roman"/>
                <w:sz w:val="24"/>
                <w:szCs w:val="24"/>
              </w:rPr>
            </w:pPr>
            <w:r w:rsidRPr="00AD6083">
              <w:rPr>
                <w:rFonts w:ascii="Times New Roman" w:hAnsi="Times New Roman"/>
                <w:sz w:val="24"/>
                <w:szCs w:val="24"/>
              </w:rPr>
              <w:lastRenderedPageBreak/>
              <w:t>Приложение № 2</w:t>
            </w:r>
          </w:p>
          <w:p w:rsidR="00AD6083" w:rsidRPr="00AD6083" w:rsidRDefault="00AD6083" w:rsidP="00AD6083">
            <w:pPr>
              <w:autoSpaceDE w:val="0"/>
              <w:autoSpaceDN w:val="0"/>
              <w:adjustRightInd w:val="0"/>
              <w:spacing w:after="0" w:line="240" w:lineRule="auto"/>
              <w:jc w:val="center"/>
              <w:rPr>
                <w:rFonts w:ascii="Times New Roman" w:hAnsi="Times New Roman"/>
                <w:sz w:val="24"/>
                <w:szCs w:val="24"/>
              </w:rPr>
            </w:pPr>
            <w:r w:rsidRPr="00AD6083">
              <w:rPr>
                <w:rFonts w:ascii="Times New Roman" w:hAnsi="Times New Roman"/>
                <w:sz w:val="24"/>
                <w:szCs w:val="24"/>
              </w:rPr>
              <w:t xml:space="preserve">к Порядку </w:t>
            </w:r>
            <w:r w:rsidRPr="00AD6083">
              <w:rPr>
                <w:rFonts w:ascii="Times New Roman" w:hAnsi="Times New Roman"/>
                <w:bCs/>
                <w:sz w:val="24"/>
                <w:szCs w:val="24"/>
              </w:rPr>
              <w:t>формирования перечня налоговых расходов и оценки налоговых расходов администрации</w:t>
            </w:r>
            <w:r w:rsidRPr="00AD6083">
              <w:rPr>
                <w:rFonts w:ascii="Times New Roman" w:eastAsia="Times New Roman" w:hAnsi="Times New Roman"/>
                <w:sz w:val="24"/>
                <w:szCs w:val="24"/>
                <w:lang w:eastAsia="ru-RU"/>
              </w:rPr>
              <w:t xml:space="preserve">                   Широкоярского сельсовета</w:t>
            </w: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eastAsia="Times New Roman" w:hAnsi="Times New Roman"/>
                <w:sz w:val="24"/>
                <w:szCs w:val="24"/>
                <w:lang w:eastAsia="ru-RU"/>
              </w:rPr>
              <w:t>Мошковского района                            Новосибирской области</w:t>
            </w:r>
          </w:p>
        </w:tc>
      </w:tr>
    </w:tbl>
    <w:p w:rsid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p>
    <w:p w:rsid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p>
    <w:p w:rsid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p>
    <w:p w:rsid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p>
    <w:p w:rsidR="00021391" w:rsidRDefault="00021391" w:rsidP="00AD6083">
      <w:pPr>
        <w:autoSpaceDE w:val="0"/>
        <w:autoSpaceDN w:val="0"/>
        <w:adjustRightInd w:val="0"/>
        <w:spacing w:after="0" w:line="240" w:lineRule="auto"/>
        <w:jc w:val="center"/>
        <w:outlineLvl w:val="1"/>
        <w:rPr>
          <w:rFonts w:ascii="Times New Roman" w:hAnsi="Times New Roman"/>
          <w:bCs/>
          <w:sz w:val="24"/>
          <w:szCs w:val="24"/>
        </w:rPr>
      </w:pPr>
    </w:p>
    <w:p w:rsidR="00021391" w:rsidRDefault="00021391" w:rsidP="00AD6083">
      <w:pPr>
        <w:autoSpaceDE w:val="0"/>
        <w:autoSpaceDN w:val="0"/>
        <w:adjustRightInd w:val="0"/>
        <w:spacing w:after="0" w:line="240" w:lineRule="auto"/>
        <w:jc w:val="center"/>
        <w:outlineLvl w:val="1"/>
        <w:rPr>
          <w:rFonts w:ascii="Times New Roman" w:hAnsi="Times New Roman"/>
          <w:bCs/>
          <w:sz w:val="24"/>
          <w:szCs w:val="24"/>
        </w:rPr>
      </w:pPr>
    </w:p>
    <w:p w:rsidR="00021391" w:rsidRDefault="00021391" w:rsidP="00AD6083">
      <w:pPr>
        <w:autoSpaceDE w:val="0"/>
        <w:autoSpaceDN w:val="0"/>
        <w:adjustRightInd w:val="0"/>
        <w:spacing w:after="0" w:line="240" w:lineRule="auto"/>
        <w:jc w:val="center"/>
        <w:outlineLvl w:val="1"/>
        <w:rPr>
          <w:rFonts w:ascii="Times New Roman" w:hAnsi="Times New Roman"/>
          <w:bCs/>
          <w:sz w:val="24"/>
          <w:szCs w:val="24"/>
        </w:rPr>
      </w:pP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ПЕРЕЧЕНЬ</w:t>
      </w:r>
    </w:p>
    <w:p w:rsidR="00AD6083" w:rsidRPr="00AD6083" w:rsidRDefault="00AD6083" w:rsidP="00AD6083">
      <w:pPr>
        <w:autoSpaceDE w:val="0"/>
        <w:autoSpaceDN w:val="0"/>
        <w:adjustRightInd w:val="0"/>
        <w:spacing w:after="0" w:line="240" w:lineRule="auto"/>
        <w:jc w:val="center"/>
        <w:outlineLvl w:val="1"/>
        <w:rPr>
          <w:rFonts w:ascii="Times New Roman" w:hAnsi="Times New Roman"/>
          <w:bCs/>
          <w:sz w:val="24"/>
          <w:szCs w:val="24"/>
        </w:rPr>
      </w:pPr>
      <w:r w:rsidRPr="00AD6083">
        <w:rPr>
          <w:rFonts w:ascii="Times New Roman" w:hAnsi="Times New Roman"/>
          <w:bCs/>
          <w:sz w:val="24"/>
          <w:szCs w:val="24"/>
        </w:rPr>
        <w:t>показателей для проведения оценки налоговых расходов</w:t>
      </w:r>
      <w:r>
        <w:rPr>
          <w:rFonts w:ascii="Times New Roman" w:hAnsi="Times New Roman"/>
          <w:bCs/>
          <w:sz w:val="24"/>
          <w:szCs w:val="24"/>
        </w:rPr>
        <w:t xml:space="preserve"> </w:t>
      </w:r>
      <w:r w:rsidRPr="00AD6083">
        <w:rPr>
          <w:rFonts w:ascii="Times New Roman" w:hAnsi="Times New Roman"/>
          <w:bCs/>
          <w:sz w:val="24"/>
          <w:szCs w:val="24"/>
        </w:rPr>
        <w:t xml:space="preserve">администрации </w:t>
      </w:r>
      <w:r>
        <w:rPr>
          <w:rFonts w:ascii="Times New Roman" w:hAnsi="Times New Roman"/>
          <w:bCs/>
          <w:sz w:val="24"/>
          <w:szCs w:val="24"/>
        </w:rPr>
        <w:t xml:space="preserve">                                     </w:t>
      </w:r>
      <w:r w:rsidRPr="00AD6083">
        <w:rPr>
          <w:rFonts w:ascii="Times New Roman" w:hAnsi="Times New Roman"/>
          <w:bCs/>
          <w:sz w:val="24"/>
          <w:szCs w:val="24"/>
        </w:rPr>
        <w:t>Широкоярского сельсовета Мошковского района Новосибирской области</w:t>
      </w:r>
    </w:p>
    <w:p w:rsidR="00AD6083" w:rsidRPr="00AD6083" w:rsidRDefault="00AD6083" w:rsidP="00AD6083">
      <w:pPr>
        <w:autoSpaceDE w:val="0"/>
        <w:autoSpaceDN w:val="0"/>
        <w:adjustRightInd w:val="0"/>
        <w:spacing w:after="0" w:line="240" w:lineRule="auto"/>
        <w:ind w:firstLine="709"/>
        <w:jc w:val="center"/>
        <w:outlineLvl w:val="1"/>
        <w:rPr>
          <w:rFonts w:ascii="Times New Roman" w:hAnsi="Times New Roman"/>
          <w:b/>
          <w:bCs/>
          <w:sz w:val="24"/>
          <w:szCs w:val="24"/>
        </w:rPr>
      </w:pP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566"/>
        <w:gridCol w:w="6300"/>
        <w:gridCol w:w="3261"/>
      </w:tblGrid>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 п/п</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Предоставляемая информация</w:t>
            </w:r>
          </w:p>
        </w:tc>
        <w:tc>
          <w:tcPr>
            <w:tcW w:w="326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Источники данных</w:t>
            </w:r>
          </w:p>
        </w:tc>
      </w:tr>
      <w:tr w:rsidR="00AD6083" w:rsidRPr="00AD6083" w:rsidTr="00AD6083">
        <w:tc>
          <w:tcPr>
            <w:tcW w:w="10127" w:type="dxa"/>
            <w:gridSpan w:val="3"/>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outlineLvl w:val="2"/>
              <w:rPr>
                <w:rFonts w:ascii="Times New Roman" w:hAnsi="Times New Roman"/>
                <w:sz w:val="20"/>
                <w:szCs w:val="20"/>
              </w:rPr>
            </w:pPr>
            <w:r w:rsidRPr="00AD6083">
              <w:rPr>
                <w:rFonts w:ascii="Times New Roman" w:hAnsi="Times New Roman"/>
                <w:sz w:val="20"/>
                <w:szCs w:val="20"/>
              </w:rPr>
              <w:t>I. Нормативные характеристики налогового расхода Новосибирской области</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Перечень налоговых расходов муниципального образования</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Категории плательщиков налогов, для которых предусмотрены налоговые льготы, освобождения и иные преференции</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3</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4</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5</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6</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7</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Период действия налоговых льгот, освобождений и иных преференций по налогам, предоставленных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8</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10127" w:type="dxa"/>
            <w:gridSpan w:val="3"/>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outlineLvl w:val="2"/>
              <w:rPr>
                <w:rFonts w:ascii="Times New Roman" w:hAnsi="Times New Roman"/>
                <w:sz w:val="20"/>
                <w:szCs w:val="20"/>
              </w:rPr>
            </w:pPr>
            <w:r w:rsidRPr="00AD6083">
              <w:rPr>
                <w:rFonts w:ascii="Times New Roman" w:hAnsi="Times New Roman"/>
                <w:sz w:val="20"/>
                <w:szCs w:val="20"/>
              </w:rPr>
              <w:t>II. Целевые характеристики налогового расхода муниципального образования</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9</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Наименование налоговых льгот, освобождений и иных преференций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10</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Целевая категория налогового расхода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11</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12</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Наименования налогов, по которым предусматриваются налоговые льготы, освобождения и иные преференции, 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lastRenderedPageBreak/>
              <w:t>13</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lastRenderedPageBreak/>
              <w:t>14</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Размер налоговой ставки, в пределах которой предоставляются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15</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Перечень налоговых расходов муниципального образования и 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16</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Наименования структурных элементов муниципальных программ 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17</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Показатель (индикатор) муниципальных программ муниципального образования и (или) достижения целей социально-экономической политики муниципального образования, не относящихся к муниципальным программам муниципального образования, в связи с предоставлением налоговых льгот, освобождений и иных преференций для налогоплательщиков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18</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 xml:space="preserve">Код вида экономической деятельности (по Общероссийскому </w:t>
            </w:r>
            <w:hyperlink r:id="rId11" w:history="1">
              <w:r w:rsidRPr="00AD6083">
                <w:rPr>
                  <w:rFonts w:ascii="Times New Roman" w:hAnsi="Times New Roman"/>
                  <w:sz w:val="20"/>
                  <w:szCs w:val="20"/>
                </w:rPr>
                <w:t>классификатору</w:t>
              </w:r>
            </w:hyperlink>
            <w:r w:rsidRPr="00AD6083">
              <w:rPr>
                <w:rFonts w:ascii="Times New Roman" w:hAnsi="Times New Roman"/>
                <w:sz w:val="20"/>
                <w:szCs w:val="20"/>
              </w:rPr>
              <w:t xml:space="preserve"> видов экономической деятельности),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r w:rsidR="00AD6083" w:rsidRPr="00AD6083" w:rsidTr="00AD6083">
        <w:tc>
          <w:tcPr>
            <w:tcW w:w="10127" w:type="dxa"/>
            <w:gridSpan w:val="3"/>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outlineLvl w:val="2"/>
              <w:rPr>
                <w:rFonts w:ascii="Times New Roman" w:hAnsi="Times New Roman"/>
                <w:sz w:val="20"/>
                <w:szCs w:val="20"/>
              </w:rPr>
            </w:pPr>
            <w:r w:rsidRPr="00AD6083">
              <w:rPr>
                <w:rFonts w:ascii="Times New Roman" w:hAnsi="Times New Roman"/>
                <w:sz w:val="20"/>
                <w:szCs w:val="20"/>
              </w:rPr>
              <w:t>III. Фискальные характеристики налогового расхода муниципального образования</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20</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образования за отчетный год и за год, предшествующий отчетному году (тыс. рублей)</w:t>
            </w:r>
          </w:p>
        </w:tc>
        <w:tc>
          <w:tcPr>
            <w:tcW w:w="326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 xml:space="preserve">Данные главного администратора доходов местного бюджета, финансовый орган муниципального образования </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21</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326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22</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муниципального образования</w:t>
            </w:r>
          </w:p>
        </w:tc>
        <w:tc>
          <w:tcPr>
            <w:tcW w:w="3261"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главного администратора доходов местного  бюджета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23</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Результат оценки эффективности налогового расхода</w:t>
            </w:r>
          </w:p>
        </w:tc>
        <w:tc>
          <w:tcPr>
            <w:tcW w:w="3261" w:type="dxa"/>
            <w:vMerge w:val="restart"/>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Данные куратора налогового расхода</w:t>
            </w:r>
          </w:p>
        </w:tc>
      </w:tr>
      <w:tr w:rsidR="00AD6083" w:rsidRPr="00AD6083" w:rsidTr="00AD6083">
        <w:tc>
          <w:tcPr>
            <w:tcW w:w="566"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center"/>
              <w:rPr>
                <w:rFonts w:ascii="Times New Roman" w:hAnsi="Times New Roman"/>
                <w:sz w:val="20"/>
                <w:szCs w:val="20"/>
              </w:rPr>
            </w:pPr>
            <w:r w:rsidRPr="00AD6083">
              <w:rPr>
                <w:rFonts w:ascii="Times New Roman" w:hAnsi="Times New Roman"/>
                <w:sz w:val="20"/>
                <w:szCs w:val="20"/>
              </w:rPr>
              <w:t>24</w:t>
            </w:r>
          </w:p>
        </w:tc>
        <w:tc>
          <w:tcPr>
            <w:tcW w:w="6300" w:type="dxa"/>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r w:rsidRPr="00AD6083">
              <w:rPr>
                <w:rFonts w:ascii="Times New Roman" w:hAnsi="Times New Roman"/>
                <w:sz w:val="20"/>
                <w:szCs w:val="20"/>
              </w:rPr>
              <w:t>Оценка совокупного бюджетного эффекта (для стимулирующих налоговых расходов)</w:t>
            </w:r>
          </w:p>
        </w:tc>
        <w:tc>
          <w:tcPr>
            <w:tcW w:w="3261" w:type="dxa"/>
            <w:vMerge/>
            <w:tcBorders>
              <w:top w:val="single" w:sz="4" w:space="0" w:color="auto"/>
              <w:left w:val="single" w:sz="4" w:space="0" w:color="auto"/>
              <w:bottom w:val="single" w:sz="4" w:space="0" w:color="auto"/>
              <w:right w:val="single" w:sz="4" w:space="0" w:color="auto"/>
            </w:tcBorders>
          </w:tcPr>
          <w:p w:rsidR="00AD6083" w:rsidRPr="00AD6083" w:rsidRDefault="00AD6083" w:rsidP="00AD6083">
            <w:pPr>
              <w:autoSpaceDE w:val="0"/>
              <w:autoSpaceDN w:val="0"/>
              <w:adjustRightInd w:val="0"/>
              <w:spacing w:after="0" w:line="240" w:lineRule="auto"/>
              <w:jc w:val="both"/>
              <w:rPr>
                <w:rFonts w:ascii="Times New Roman" w:hAnsi="Times New Roman"/>
                <w:sz w:val="20"/>
                <w:szCs w:val="20"/>
              </w:rPr>
            </w:pPr>
          </w:p>
        </w:tc>
      </w:tr>
    </w:tbl>
    <w:p w:rsidR="00AD6083" w:rsidRDefault="00AD6083" w:rsidP="008D78F3">
      <w:pPr>
        <w:shd w:val="clear" w:color="auto" w:fill="FFFFFF"/>
        <w:spacing w:after="0" w:line="240" w:lineRule="auto"/>
        <w:jc w:val="center"/>
        <w:textAlignment w:val="baseline"/>
        <w:outlineLvl w:val="0"/>
        <w:rPr>
          <w:rFonts w:ascii="Times New Roman" w:hAnsi="Times New Roman"/>
          <w:b/>
          <w:sz w:val="24"/>
          <w:szCs w:val="24"/>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w:t>
      </w:r>
      <w:r w:rsidRPr="003C0911">
        <w:rPr>
          <w:rFonts w:ascii="Times New Roman" w:hAnsi="Times New Roman"/>
          <w:i/>
          <w:sz w:val="24"/>
          <w:szCs w:val="24"/>
        </w:rPr>
        <w:lastRenderedPageBreak/>
        <w:t xml:space="preserve">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021391" w:rsidP="005C1FB2">
      <w:pPr>
        <w:spacing w:after="0" w:line="240" w:lineRule="auto"/>
        <w:jc w:val="both"/>
        <w:rPr>
          <w:rFonts w:ascii="Times New Roman" w:eastAsia="Times New Roman" w:hAnsi="Times New Roman"/>
          <w:sz w:val="24"/>
          <w:szCs w:val="24"/>
          <w:lang w:eastAsia="ru-RU"/>
        </w:rPr>
      </w:pPr>
      <w:bookmarkStart w:id="8" w:name="_GoBack"/>
      <w:r>
        <w:rPr>
          <w:noProof/>
        </w:rPr>
        <w:drawing>
          <wp:anchor distT="0" distB="0" distL="114300" distR="114300" simplePos="0" relativeHeight="251820032" behindDoc="1" locked="0" layoutInCell="1" allowOverlap="1" wp14:anchorId="6A3E3CB1" wp14:editId="70AB398D">
            <wp:simplePos x="0" y="0"/>
            <wp:positionH relativeFrom="column">
              <wp:posOffset>2564932</wp:posOffset>
            </wp:positionH>
            <wp:positionV relativeFrom="paragraph">
              <wp:posOffset>251928</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008D78F3" w:rsidRPr="005C1FB2">
        <w:rPr>
          <w:rFonts w:ascii="Times New Roman" w:eastAsia="Times New Roman" w:hAnsi="Times New Roman"/>
          <w:b/>
          <w:bCs/>
          <w:sz w:val="24"/>
          <w:szCs w:val="24"/>
          <w:lang w:eastAsia="ru-RU"/>
        </w:rPr>
        <w:t>Зачем это нужно?</w:t>
      </w:r>
      <w:r w:rsidR="008D78F3"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lastRenderedPageBreak/>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lastRenderedPageBreak/>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6"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0F4C2F"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18A02D81" wp14:editId="53FE6755">
            <wp:simplePos x="0" y="0"/>
            <wp:positionH relativeFrom="column">
              <wp:posOffset>3534410</wp:posOffset>
            </wp:positionH>
            <wp:positionV relativeFrom="paragraph">
              <wp:posOffset>60349</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009423AC" w:rsidRPr="009423AC">
        <w:rPr>
          <w:rFonts w:ascii="Times New Roman" w:eastAsia="Times New Roman" w:hAnsi="Times New Roman"/>
          <w:sz w:val="24"/>
          <w:szCs w:val="24"/>
          <w:lang w:eastAsia="ru-RU"/>
        </w:rPr>
        <w:t>отступки</w:t>
      </w:r>
      <w:proofErr w:type="spellEnd"/>
      <w:r w:rsidR="009423AC"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009423AC" w:rsidRPr="009423AC">
        <w:rPr>
          <w:rFonts w:ascii="Times New Roman" w:eastAsia="Times New Roman" w:hAnsi="Times New Roman"/>
          <w:sz w:val="24"/>
          <w:szCs w:val="24"/>
          <w:lang w:eastAsia="ru-RU"/>
        </w:rPr>
        <w:t>предтопочного</w:t>
      </w:r>
      <w:proofErr w:type="spellEnd"/>
      <w:r w:rsidR="009423AC"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lastRenderedPageBreak/>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w:t>
      </w:r>
      <w:r w:rsidR="007A5589" w:rsidRPr="007A5589">
        <w:rPr>
          <w:rFonts w:ascii="Times New Roman" w:eastAsia="Times New Roman" w:hAnsi="Times New Roman"/>
          <w:sz w:val="24"/>
          <w:szCs w:val="24"/>
          <w:lang w:eastAsia="ru-RU"/>
        </w:rPr>
        <w:lastRenderedPageBreak/>
        <w:t>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w:t>
      </w:r>
      <w:r w:rsidRPr="007A5589">
        <w:rPr>
          <w:rFonts w:ascii="Times New Roman" w:eastAsia="Times New Roman" w:hAnsi="Times New Roman"/>
          <w:sz w:val="24"/>
          <w:szCs w:val="24"/>
          <w:lang w:eastAsia="ru-RU"/>
        </w:rPr>
        <w:lastRenderedPageBreak/>
        <w:t>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656BF" w:rsidRPr="000F4C2F" w:rsidRDefault="001656BF" w:rsidP="008A7DBC">
      <w:pPr>
        <w:keepNext/>
        <w:spacing w:after="0" w:line="240" w:lineRule="auto"/>
        <w:jc w:val="center"/>
        <w:outlineLvl w:val="1"/>
        <w:rPr>
          <w:rFonts w:ascii="Times New Roman" w:eastAsia="Times New Roman" w:hAnsi="Times New Roman"/>
          <w:b/>
          <w:bCs/>
          <w:i/>
          <w:iCs/>
          <w:sz w:val="24"/>
          <w:szCs w:val="24"/>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1656BF"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437C3A9F" wp14:editId="0FE1B437">
            <wp:simplePos x="0" y="0"/>
            <wp:positionH relativeFrom="column">
              <wp:posOffset>4051360</wp:posOffset>
            </wp:positionH>
            <wp:positionV relativeFrom="paragraph">
              <wp:posOffset>67681</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1125B8"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7C2455A7" wp14:editId="18F6F150">
            <wp:simplePos x="0" y="0"/>
            <wp:positionH relativeFrom="column">
              <wp:posOffset>5342063</wp:posOffset>
            </wp:positionH>
            <wp:positionV relativeFrom="paragraph">
              <wp:posOffset>42868</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 xml:space="preserve"> </w:t>
      </w:r>
      <w:r w:rsidR="00F047F9"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9" w:name="h.gjdgxs"/>
      <w:bookmarkEnd w:id="9"/>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1125B8" w:rsidP="001125B8">
      <w:pPr>
        <w:tabs>
          <w:tab w:val="left" w:pos="8300"/>
        </w:tabs>
        <w:spacing w:after="0" w:line="240" w:lineRule="auto"/>
        <w:jc w:val="right"/>
        <w:rPr>
          <w:rFonts w:ascii="Times New Roman" w:hAnsi="Times New Roman"/>
          <w:b/>
          <w:bCs/>
          <w:sz w:val="24"/>
          <w:szCs w:val="24"/>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5"/>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FB8" w:rsidRDefault="00556FB8" w:rsidP="009729FC">
      <w:pPr>
        <w:spacing w:after="0" w:line="240" w:lineRule="auto"/>
      </w:pPr>
      <w:r>
        <w:separator/>
      </w:r>
    </w:p>
  </w:endnote>
  <w:endnote w:type="continuationSeparator" w:id="0">
    <w:p w:rsidR="00556FB8" w:rsidRDefault="00556FB8"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FB8" w:rsidRDefault="00556FB8" w:rsidP="009729FC">
      <w:pPr>
        <w:spacing w:after="0" w:line="240" w:lineRule="auto"/>
      </w:pPr>
      <w:r>
        <w:separator/>
      </w:r>
    </w:p>
  </w:footnote>
  <w:footnote w:type="continuationSeparator" w:id="0">
    <w:p w:rsidR="00556FB8" w:rsidRDefault="00556FB8"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083" w:rsidRDefault="00AD6083" w:rsidP="002B0A70">
    <w:pPr>
      <w:pStyle w:val="a3"/>
      <w:jc w:val="center"/>
    </w:pPr>
  </w:p>
  <w:p w:rsidR="00AD6083" w:rsidRDefault="00AD608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4"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4"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9"/>
  </w:num>
  <w:num w:numId="3">
    <w:abstractNumId w:val="29"/>
  </w:num>
  <w:num w:numId="4">
    <w:abstractNumId w:val="8"/>
  </w:num>
  <w:num w:numId="5">
    <w:abstractNumId w:val="20"/>
  </w:num>
  <w:num w:numId="6">
    <w:abstractNumId w:val="41"/>
  </w:num>
  <w:num w:numId="7">
    <w:abstractNumId w:val="7"/>
  </w:num>
  <w:num w:numId="8">
    <w:abstractNumId w:val="14"/>
  </w:num>
  <w:num w:numId="9">
    <w:abstractNumId w:val="19"/>
  </w:num>
  <w:num w:numId="10">
    <w:abstractNumId w:val="18"/>
  </w:num>
  <w:num w:numId="11">
    <w:abstractNumId w:val="35"/>
  </w:num>
  <w:num w:numId="12">
    <w:abstractNumId w:val="15"/>
  </w:num>
  <w:num w:numId="13">
    <w:abstractNumId w:val="10"/>
  </w:num>
  <w:num w:numId="14">
    <w:abstractNumId w:val="9"/>
  </w:num>
  <w:num w:numId="15">
    <w:abstractNumId w:val="42"/>
  </w:num>
  <w:num w:numId="16">
    <w:abstractNumId w:val="30"/>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6"/>
  </w:num>
  <w:num w:numId="20">
    <w:abstractNumId w:val="12"/>
  </w:num>
  <w:num w:numId="21">
    <w:abstractNumId w:val="26"/>
  </w:num>
  <w:num w:numId="22">
    <w:abstractNumId w:val="24"/>
  </w:num>
  <w:num w:numId="23">
    <w:abstractNumId w:val="28"/>
  </w:num>
  <w:num w:numId="24">
    <w:abstractNumId w:val="33"/>
  </w:num>
  <w:num w:numId="25">
    <w:abstractNumId w:val="17"/>
  </w:num>
  <w:num w:numId="26">
    <w:abstractNumId w:val="43"/>
  </w:num>
  <w:num w:numId="27">
    <w:abstractNumId w:val="31"/>
  </w:num>
  <w:num w:numId="28">
    <w:abstractNumId w:val="21"/>
  </w:num>
  <w:num w:numId="29">
    <w:abstractNumId w:val="27"/>
  </w:num>
  <w:num w:numId="30">
    <w:abstractNumId w:val="13"/>
  </w:num>
  <w:num w:numId="31">
    <w:abstractNumId w:val="45"/>
  </w:num>
  <w:num w:numId="32">
    <w:abstractNumId w:val="0"/>
  </w:num>
  <w:num w:numId="33">
    <w:abstractNumId w:val="23"/>
  </w:num>
  <w:num w:numId="34">
    <w:abstractNumId w:val="36"/>
  </w:num>
  <w:num w:numId="35">
    <w:abstractNumId w:val="44"/>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4"/>
  </w:num>
  <w:num w:numId="44">
    <w:abstractNumId w:val="4"/>
  </w:num>
  <w:num w:numId="45">
    <w:abstractNumId w:val="32"/>
  </w:num>
  <w:num w:numId="46">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139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56FB8"/>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1C90AF"/>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F885A10E2B19CE194644743E15DBB9794E7D3DC80B172F9FD5E4426EDA7F4C69207F538580D41C3DFCD02FA57f0C7D"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FF885A10E2B19CE194644743E15DBB9794E6D7DC8CBA72F9FD5E4426EDA7F4C68007AD34580A5FC0DBD854AB125BC1F52B29C317E6EA35D0f1C9D"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17B60-0E05-4698-BDC8-B059910E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4280</TotalTime>
  <Pages>1</Pages>
  <Words>13577</Words>
  <Characters>77395</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90791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410</cp:revision>
  <cp:lastPrinted>2021-08-11T06:29:00Z</cp:lastPrinted>
  <dcterms:created xsi:type="dcterms:W3CDTF">2018-04-03T08:54:00Z</dcterms:created>
  <dcterms:modified xsi:type="dcterms:W3CDTF">2021-08-11T06:32:00Z</dcterms:modified>
</cp:coreProperties>
</file>