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BD446B">
        <w:rPr>
          <w:rFonts w:ascii="Monotype Corsiva" w:hAnsi="Monotype Corsiva" w:cs="Courier New"/>
          <w:b/>
          <w:i/>
          <w:sz w:val="28"/>
          <w:szCs w:val="28"/>
        </w:rPr>
        <w:t>2</w:t>
      </w:r>
      <w:r w:rsidR="00443305">
        <w:rPr>
          <w:rFonts w:ascii="Monotype Corsiva" w:hAnsi="Monotype Corsiva" w:cs="Courier New"/>
          <w:b/>
          <w:i/>
          <w:sz w:val="28"/>
          <w:szCs w:val="28"/>
        </w:rPr>
        <w:t>2</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0D6F29">
        <w:rPr>
          <w:rFonts w:ascii="Monotype Corsiva" w:hAnsi="Monotype Corsiva" w:cs="Courier New"/>
          <w:b/>
          <w:i/>
          <w:sz w:val="28"/>
          <w:szCs w:val="28"/>
        </w:rPr>
        <w:t xml:space="preserve">    </w:t>
      </w:r>
      <w:r w:rsidR="00443305">
        <w:rPr>
          <w:rFonts w:ascii="Monotype Corsiva" w:hAnsi="Monotype Corsiva" w:cs="Courier New"/>
          <w:b/>
          <w:i/>
          <w:sz w:val="28"/>
          <w:szCs w:val="28"/>
        </w:rPr>
        <w:t>08</w:t>
      </w:r>
      <w:r w:rsidR="00886CB0">
        <w:rPr>
          <w:rFonts w:ascii="Monotype Corsiva" w:hAnsi="Monotype Corsiva" w:cs="Courier New"/>
          <w:b/>
          <w:i/>
          <w:sz w:val="28"/>
          <w:szCs w:val="28"/>
        </w:rPr>
        <w:t xml:space="preserve"> </w:t>
      </w:r>
      <w:r w:rsidR="00443305">
        <w:rPr>
          <w:rFonts w:ascii="Monotype Corsiva" w:hAnsi="Monotype Corsiva" w:cs="Courier New"/>
          <w:b/>
          <w:i/>
          <w:sz w:val="28"/>
          <w:szCs w:val="28"/>
        </w:rPr>
        <w:t>ноября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97B65">
        <w:rPr>
          <w:rFonts w:ascii="Monotype Corsiva" w:hAnsi="Monotype Corsiva" w:cs="Courier New"/>
          <w:b/>
          <w:i/>
          <w:sz w:val="28"/>
          <w:szCs w:val="28"/>
        </w:rPr>
        <w:t>4</w:t>
      </w:r>
      <w:r w:rsidR="00494342">
        <w:rPr>
          <w:rFonts w:ascii="Monotype Corsiva" w:hAnsi="Monotype Corsiva" w:cs="Courier New"/>
          <w:b/>
          <w:i/>
          <w:sz w:val="28"/>
          <w:szCs w:val="28"/>
        </w:rPr>
        <w:t xml:space="preserve"> года</w:t>
      </w:r>
    </w:p>
    <w:p w:rsidR="00E1266E" w:rsidRDefault="00E1266E" w:rsidP="00185578">
      <w:pPr>
        <w:pStyle w:val="1"/>
        <w:jc w:val="center"/>
        <w:rPr>
          <w:sz w:val="24"/>
          <w:szCs w:val="24"/>
        </w:rPr>
      </w:pPr>
    </w:p>
    <w:p w:rsidR="00BC0A6E" w:rsidRPr="00443305" w:rsidRDefault="00BC0A6E" w:rsidP="00443305">
      <w:pPr>
        <w:spacing w:after="0" w:line="240" w:lineRule="auto"/>
        <w:jc w:val="center"/>
        <w:rPr>
          <w:rFonts w:ascii="Times New Roman" w:eastAsia="SimSun" w:hAnsi="Times New Roman"/>
          <w:b/>
          <w:kern w:val="1"/>
          <w:sz w:val="24"/>
          <w:szCs w:val="24"/>
          <w:lang w:eastAsia="ru-RU"/>
        </w:rPr>
      </w:pPr>
    </w:p>
    <w:p w:rsidR="00443305" w:rsidRPr="00443305" w:rsidRDefault="00443305" w:rsidP="00443305">
      <w:pPr>
        <w:keepNext/>
        <w:spacing w:after="0" w:line="240" w:lineRule="auto"/>
        <w:jc w:val="center"/>
        <w:outlineLvl w:val="0"/>
        <w:rPr>
          <w:rFonts w:ascii="Times New Roman" w:eastAsia="Times New Roman" w:hAnsi="Times New Roman"/>
          <w:b/>
          <w:bCs/>
          <w:sz w:val="24"/>
          <w:szCs w:val="24"/>
          <w:lang w:eastAsia="ru-RU"/>
        </w:rPr>
      </w:pPr>
      <w:r w:rsidRPr="00443305">
        <w:rPr>
          <w:rFonts w:ascii="Times New Roman" w:eastAsia="Times New Roman" w:hAnsi="Times New Roman"/>
          <w:b/>
          <w:bCs/>
          <w:sz w:val="24"/>
          <w:szCs w:val="24"/>
          <w:lang w:eastAsia="ru-RU"/>
        </w:rPr>
        <w:t>АДМИНИСТРАЦИЯ ШИРОКОЯРСКОГО СЕЛЬСОВЕТА</w:t>
      </w:r>
    </w:p>
    <w:p w:rsidR="00443305" w:rsidRPr="00443305" w:rsidRDefault="00443305" w:rsidP="00443305">
      <w:pPr>
        <w:spacing w:after="0" w:line="240" w:lineRule="auto"/>
        <w:jc w:val="center"/>
        <w:rPr>
          <w:rFonts w:ascii="Times New Roman" w:eastAsia="Times New Roman" w:hAnsi="Times New Roman"/>
          <w:b/>
          <w:bCs/>
          <w:sz w:val="24"/>
          <w:szCs w:val="24"/>
          <w:lang w:eastAsia="ru-RU"/>
        </w:rPr>
      </w:pPr>
      <w:r w:rsidRPr="00443305">
        <w:rPr>
          <w:rFonts w:ascii="Times New Roman" w:eastAsia="Times New Roman" w:hAnsi="Times New Roman"/>
          <w:b/>
          <w:bCs/>
          <w:sz w:val="24"/>
          <w:szCs w:val="24"/>
          <w:lang w:eastAsia="ru-RU"/>
        </w:rPr>
        <w:t>МОШКОВСКОГО РАЙОНА НОВОСИБИРСКОЙ ОБЛАСТИ</w:t>
      </w:r>
    </w:p>
    <w:p w:rsidR="00443305" w:rsidRPr="00443305" w:rsidRDefault="00443305" w:rsidP="00443305">
      <w:pPr>
        <w:spacing w:after="0" w:line="240" w:lineRule="auto"/>
        <w:jc w:val="center"/>
        <w:rPr>
          <w:rFonts w:ascii="Times New Roman" w:eastAsia="Times New Roman" w:hAnsi="Times New Roman"/>
          <w:b/>
          <w:bCs/>
          <w:sz w:val="16"/>
          <w:szCs w:val="16"/>
          <w:lang w:eastAsia="ru-RU"/>
        </w:rPr>
      </w:pPr>
    </w:p>
    <w:p w:rsidR="00443305" w:rsidRPr="00443305" w:rsidRDefault="00443305" w:rsidP="00443305">
      <w:pPr>
        <w:keepNext/>
        <w:spacing w:after="0" w:line="240" w:lineRule="auto"/>
        <w:jc w:val="center"/>
        <w:outlineLvl w:val="1"/>
        <w:rPr>
          <w:rFonts w:ascii="Times New Roman" w:eastAsia="Times New Roman" w:hAnsi="Times New Roman"/>
          <w:b/>
          <w:bCs/>
          <w:sz w:val="24"/>
          <w:szCs w:val="24"/>
          <w:lang w:eastAsia="ru-RU"/>
        </w:rPr>
      </w:pPr>
      <w:r w:rsidRPr="00443305">
        <w:rPr>
          <w:rFonts w:ascii="Times New Roman" w:eastAsia="Times New Roman" w:hAnsi="Times New Roman"/>
          <w:b/>
          <w:bCs/>
          <w:sz w:val="24"/>
          <w:szCs w:val="24"/>
          <w:lang w:eastAsia="ru-RU"/>
        </w:rPr>
        <w:t>ПОСТАНОВЛЕНИЕ</w:t>
      </w:r>
    </w:p>
    <w:p w:rsidR="00443305" w:rsidRPr="00443305" w:rsidRDefault="00443305" w:rsidP="00443305">
      <w:pPr>
        <w:spacing w:after="0" w:line="240" w:lineRule="auto"/>
        <w:jc w:val="center"/>
        <w:rPr>
          <w:rFonts w:ascii="Times New Roman" w:eastAsia="Times New Roman" w:hAnsi="Times New Roman"/>
          <w:sz w:val="16"/>
          <w:szCs w:val="16"/>
          <w:lang w:eastAsia="ru-RU"/>
        </w:rPr>
      </w:pPr>
    </w:p>
    <w:p w:rsidR="00443305" w:rsidRPr="00443305" w:rsidRDefault="00443305" w:rsidP="00443305">
      <w:pPr>
        <w:spacing w:after="0" w:line="240" w:lineRule="auto"/>
        <w:jc w:val="center"/>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от 31.10.2024 № 73</w:t>
      </w:r>
    </w:p>
    <w:p w:rsidR="00443305" w:rsidRPr="00443305" w:rsidRDefault="00443305" w:rsidP="00443305">
      <w:pPr>
        <w:spacing w:after="0" w:line="240" w:lineRule="auto"/>
        <w:jc w:val="center"/>
        <w:rPr>
          <w:rFonts w:ascii="Times New Roman" w:eastAsia="Times New Roman" w:hAnsi="Times New Roman"/>
          <w:sz w:val="16"/>
          <w:szCs w:val="16"/>
          <w:lang w:eastAsia="ru-RU"/>
        </w:rPr>
      </w:pPr>
    </w:p>
    <w:p w:rsidR="00443305" w:rsidRPr="00443305" w:rsidRDefault="00443305" w:rsidP="00443305">
      <w:pPr>
        <w:spacing w:after="0" w:line="240" w:lineRule="auto"/>
        <w:jc w:val="center"/>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 xml:space="preserve">Об отчете об исполнении бюджета Широкоярского сельсовета Мошковского района Новосибирской области за 9 месяцев 2024 года </w:t>
      </w:r>
    </w:p>
    <w:p w:rsidR="00443305" w:rsidRPr="00443305" w:rsidRDefault="00443305" w:rsidP="00443305">
      <w:pPr>
        <w:spacing w:after="0" w:line="240" w:lineRule="auto"/>
        <w:rPr>
          <w:rFonts w:ascii="Times New Roman" w:eastAsia="Times New Roman" w:hAnsi="Times New Roman"/>
          <w:sz w:val="16"/>
          <w:szCs w:val="16"/>
          <w:lang w:eastAsia="ru-RU"/>
        </w:rPr>
      </w:pPr>
    </w:p>
    <w:p w:rsidR="00443305" w:rsidRPr="00443305" w:rsidRDefault="00443305" w:rsidP="00443305">
      <w:pPr>
        <w:spacing w:after="0" w:line="240" w:lineRule="auto"/>
        <w:ind w:firstLine="851"/>
        <w:jc w:val="both"/>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 xml:space="preserve">В соответствии с частью 5 статьи 264.2 Бюджетного кодекса Российской Федерации, руководствуясь Уставом сельского поселения Широкоярского сельсовета Мошковского муниципального района Новосибирской области, </w:t>
      </w:r>
    </w:p>
    <w:p w:rsidR="00443305" w:rsidRPr="00443305" w:rsidRDefault="00443305" w:rsidP="00443305">
      <w:pPr>
        <w:spacing w:after="0" w:line="240" w:lineRule="auto"/>
        <w:jc w:val="both"/>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ПОСТАНОВЛЯЮ:</w:t>
      </w:r>
    </w:p>
    <w:p w:rsidR="00443305" w:rsidRPr="00443305" w:rsidRDefault="00443305" w:rsidP="00443305">
      <w:pPr>
        <w:spacing w:after="0" w:line="240" w:lineRule="auto"/>
        <w:ind w:firstLine="851"/>
        <w:jc w:val="both"/>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1. Утвердить прилагаемый отчет об исполнении бюджета Широкоярского сельсовета Мошковского района Новосибирской области за 9 месяцев 2024 года.</w:t>
      </w:r>
    </w:p>
    <w:p w:rsidR="00443305" w:rsidRPr="00443305" w:rsidRDefault="00443305" w:rsidP="00443305">
      <w:pPr>
        <w:spacing w:after="0" w:line="240" w:lineRule="auto"/>
        <w:ind w:firstLine="851"/>
        <w:jc w:val="both"/>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w:t>
      </w:r>
    </w:p>
    <w:p w:rsidR="00443305" w:rsidRPr="00443305" w:rsidRDefault="00443305" w:rsidP="00443305">
      <w:pPr>
        <w:spacing w:after="0" w:line="240" w:lineRule="auto"/>
        <w:ind w:firstLine="851"/>
        <w:jc w:val="both"/>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3. Контроль за исполнением настоящего постановления оставляю за собой.</w:t>
      </w:r>
    </w:p>
    <w:p w:rsidR="00443305" w:rsidRPr="00443305" w:rsidRDefault="00443305" w:rsidP="00443305">
      <w:pPr>
        <w:spacing w:after="0" w:line="240" w:lineRule="auto"/>
        <w:ind w:firstLine="851"/>
        <w:jc w:val="both"/>
        <w:rPr>
          <w:rFonts w:ascii="Times New Roman" w:eastAsia="Times New Roman" w:hAnsi="Times New Roman"/>
          <w:sz w:val="16"/>
          <w:szCs w:val="16"/>
          <w:lang w:eastAsia="ru-RU"/>
        </w:rPr>
      </w:pPr>
    </w:p>
    <w:p w:rsidR="00443305" w:rsidRPr="00443305" w:rsidRDefault="00443305" w:rsidP="00443305">
      <w:pPr>
        <w:keepNext/>
        <w:spacing w:after="0" w:line="240" w:lineRule="auto"/>
        <w:jc w:val="both"/>
        <w:outlineLvl w:val="2"/>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Глава Широкоярского сельсовета</w:t>
      </w:r>
    </w:p>
    <w:p w:rsidR="00443305" w:rsidRPr="00443305" w:rsidRDefault="00443305" w:rsidP="00443305">
      <w:pPr>
        <w:keepNext/>
        <w:spacing w:after="0" w:line="240" w:lineRule="auto"/>
        <w:jc w:val="both"/>
        <w:outlineLvl w:val="2"/>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443305">
        <w:rPr>
          <w:rFonts w:ascii="Times New Roman" w:eastAsia="Times New Roman" w:hAnsi="Times New Roman"/>
          <w:sz w:val="24"/>
          <w:szCs w:val="24"/>
          <w:lang w:eastAsia="ru-RU"/>
        </w:rPr>
        <w:t xml:space="preserve">   </w:t>
      </w:r>
      <w:proofErr w:type="spellStart"/>
      <w:r w:rsidRPr="00443305">
        <w:rPr>
          <w:rFonts w:ascii="Times New Roman" w:eastAsia="Times New Roman" w:hAnsi="Times New Roman"/>
          <w:sz w:val="24"/>
          <w:szCs w:val="24"/>
          <w:lang w:eastAsia="ru-RU"/>
        </w:rPr>
        <w:t>В.С.Орлов</w:t>
      </w:r>
      <w:proofErr w:type="spellEnd"/>
    </w:p>
    <w:p w:rsidR="00443305" w:rsidRPr="00443305" w:rsidRDefault="00443305" w:rsidP="00443305">
      <w:pPr>
        <w:spacing w:after="0" w:line="240" w:lineRule="auto"/>
        <w:rPr>
          <w:rFonts w:ascii="Times New Roman" w:eastAsia="Times New Roman" w:hAnsi="Times New Roman"/>
          <w:sz w:val="24"/>
          <w:szCs w:val="24"/>
          <w:lang w:eastAsia="ru-RU"/>
        </w:rPr>
      </w:pPr>
    </w:p>
    <w:tbl>
      <w:tblPr>
        <w:tblW w:w="0" w:type="auto"/>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6"/>
      </w:tblGrid>
      <w:tr w:rsidR="00443305" w:rsidRPr="00443305" w:rsidTr="00443305">
        <w:trPr>
          <w:trHeight w:val="1395"/>
        </w:trPr>
        <w:tc>
          <w:tcPr>
            <w:tcW w:w="3796" w:type="dxa"/>
            <w:tcBorders>
              <w:top w:val="nil"/>
              <w:left w:val="nil"/>
              <w:bottom w:val="nil"/>
              <w:right w:val="nil"/>
            </w:tcBorders>
          </w:tcPr>
          <w:p w:rsidR="00443305" w:rsidRPr="00443305" w:rsidRDefault="00443305" w:rsidP="00443305">
            <w:pPr>
              <w:spacing w:after="0" w:line="240" w:lineRule="auto"/>
              <w:jc w:val="center"/>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УТВЕРЖДЕН</w:t>
            </w:r>
          </w:p>
          <w:p w:rsidR="00443305" w:rsidRPr="00443305" w:rsidRDefault="00443305" w:rsidP="00443305">
            <w:pPr>
              <w:spacing w:after="0" w:line="240" w:lineRule="auto"/>
              <w:jc w:val="center"/>
              <w:rPr>
                <w:rFonts w:ascii="Times New Roman" w:eastAsia="Times New Roman" w:hAnsi="Times New Roman"/>
                <w:sz w:val="24"/>
                <w:szCs w:val="24"/>
                <w:lang w:eastAsia="ru-RU"/>
              </w:rPr>
            </w:pPr>
            <w:r w:rsidRPr="00443305">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                                    от 31.10.2024 № 73</w:t>
            </w:r>
          </w:p>
        </w:tc>
      </w:tr>
    </w:tbl>
    <w:p w:rsidR="00443305" w:rsidRPr="00443305" w:rsidRDefault="00443305" w:rsidP="00443305">
      <w:pPr>
        <w:spacing w:after="0" w:line="240" w:lineRule="auto"/>
        <w:rPr>
          <w:rFonts w:ascii="Times New Roman" w:eastAsia="Times New Roman" w:hAnsi="Times New Roman"/>
          <w:sz w:val="20"/>
          <w:szCs w:val="20"/>
          <w:lang w:eastAsia="ru-RU"/>
        </w:rPr>
      </w:pPr>
    </w:p>
    <w:tbl>
      <w:tblPr>
        <w:tblStyle w:val="351"/>
        <w:tblW w:w="0" w:type="auto"/>
        <w:tblLook w:val="04A0" w:firstRow="1" w:lastRow="0" w:firstColumn="1" w:lastColumn="0" w:noHBand="0" w:noVBand="1"/>
      </w:tblPr>
      <w:tblGrid>
        <w:gridCol w:w="3413"/>
        <w:gridCol w:w="954"/>
        <w:gridCol w:w="1653"/>
        <w:gridCol w:w="1388"/>
        <w:gridCol w:w="1388"/>
        <w:gridCol w:w="1388"/>
      </w:tblGrid>
      <w:tr w:rsidR="00443305" w:rsidRPr="00443305" w:rsidTr="00443305">
        <w:trPr>
          <w:trHeight w:val="242"/>
        </w:trPr>
        <w:tc>
          <w:tcPr>
            <w:tcW w:w="552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r>
      <w:tr w:rsidR="00443305" w:rsidRPr="00443305" w:rsidTr="00443305">
        <w:trPr>
          <w:trHeight w:val="282"/>
        </w:trPr>
        <w:tc>
          <w:tcPr>
            <w:tcW w:w="13880" w:type="dxa"/>
            <w:gridSpan w:val="5"/>
            <w:noWrap/>
            <w:hideMark/>
          </w:tcPr>
          <w:p w:rsidR="00443305" w:rsidRPr="00443305" w:rsidRDefault="00443305" w:rsidP="00443305">
            <w:pPr>
              <w:spacing w:after="0" w:line="240" w:lineRule="auto"/>
              <w:jc w:val="center"/>
              <w:rPr>
                <w:b/>
                <w:bCs/>
                <w:sz w:val="20"/>
                <w:szCs w:val="20"/>
                <w:lang w:eastAsia="ru-RU"/>
              </w:rPr>
            </w:pPr>
            <w:r w:rsidRPr="00443305">
              <w:rPr>
                <w:b/>
                <w:bCs/>
                <w:sz w:val="20"/>
                <w:szCs w:val="20"/>
                <w:lang w:eastAsia="ru-RU"/>
              </w:rPr>
              <w:t>ОТЧЕТ ОБ ИСПОЛНЕНИИ БЮДЖЕТА</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r>
      <w:tr w:rsidR="00443305" w:rsidRPr="00443305" w:rsidTr="00443305">
        <w:trPr>
          <w:trHeight w:val="282"/>
        </w:trPr>
        <w:tc>
          <w:tcPr>
            <w:tcW w:w="5520" w:type="dxa"/>
            <w:noWrap/>
            <w:hideMark/>
          </w:tcPr>
          <w:p w:rsidR="00443305" w:rsidRPr="00443305" w:rsidRDefault="00443305" w:rsidP="00443305">
            <w:pPr>
              <w:spacing w:after="0" w:line="240" w:lineRule="auto"/>
              <w:rPr>
                <w:b/>
                <w:bCs/>
                <w:sz w:val="20"/>
                <w:szCs w:val="20"/>
                <w:lang w:eastAsia="ru-RU"/>
              </w:rPr>
            </w:pPr>
            <w:r w:rsidRPr="00443305">
              <w:rPr>
                <w:b/>
                <w:bCs/>
                <w:sz w:val="20"/>
                <w:szCs w:val="20"/>
                <w:lang w:eastAsia="ru-RU"/>
              </w:rPr>
              <w:t> </w:t>
            </w:r>
          </w:p>
        </w:tc>
        <w:tc>
          <w:tcPr>
            <w:tcW w:w="1440" w:type="dxa"/>
            <w:noWrap/>
            <w:hideMark/>
          </w:tcPr>
          <w:p w:rsidR="00443305" w:rsidRPr="00443305" w:rsidRDefault="00443305" w:rsidP="00443305">
            <w:pPr>
              <w:spacing w:after="0" w:line="240" w:lineRule="auto"/>
              <w:rPr>
                <w:b/>
                <w:bCs/>
                <w:sz w:val="20"/>
                <w:szCs w:val="20"/>
                <w:lang w:eastAsia="ru-RU"/>
              </w:rPr>
            </w:pPr>
            <w:r w:rsidRPr="00443305">
              <w:rPr>
                <w:b/>
                <w:bCs/>
                <w:sz w:val="20"/>
                <w:szCs w:val="20"/>
                <w:lang w:eastAsia="ru-RU"/>
              </w:rPr>
              <w:t> </w:t>
            </w:r>
          </w:p>
        </w:tc>
        <w:tc>
          <w:tcPr>
            <w:tcW w:w="2600" w:type="dxa"/>
            <w:noWrap/>
            <w:hideMark/>
          </w:tcPr>
          <w:p w:rsidR="00443305" w:rsidRPr="00443305" w:rsidRDefault="00443305" w:rsidP="00443305">
            <w:pPr>
              <w:spacing w:after="0" w:line="240" w:lineRule="auto"/>
              <w:rPr>
                <w:b/>
                <w:bCs/>
                <w:sz w:val="20"/>
                <w:szCs w:val="20"/>
                <w:lang w:eastAsia="ru-RU"/>
              </w:rPr>
            </w:pPr>
            <w:r w:rsidRPr="00443305">
              <w:rPr>
                <w:b/>
                <w:bCs/>
                <w:sz w:val="20"/>
                <w:szCs w:val="20"/>
                <w:lang w:eastAsia="ru-RU"/>
              </w:rPr>
              <w:t> </w:t>
            </w:r>
          </w:p>
        </w:tc>
        <w:tc>
          <w:tcPr>
            <w:tcW w:w="2160" w:type="dxa"/>
            <w:noWrap/>
            <w:hideMark/>
          </w:tcPr>
          <w:p w:rsidR="00443305" w:rsidRPr="00443305" w:rsidRDefault="00443305" w:rsidP="00443305">
            <w:pPr>
              <w:spacing w:after="0" w:line="240" w:lineRule="auto"/>
              <w:rPr>
                <w:b/>
                <w:bCs/>
                <w:sz w:val="20"/>
                <w:szCs w:val="20"/>
                <w:lang w:eastAsia="ru-RU"/>
              </w:rPr>
            </w:pPr>
            <w:r w:rsidRPr="00443305">
              <w:rPr>
                <w:b/>
                <w:bCs/>
                <w:sz w:val="20"/>
                <w:szCs w:val="20"/>
                <w:lang w:eastAsia="ru-RU"/>
              </w:rPr>
              <w:t> </w:t>
            </w:r>
          </w:p>
        </w:tc>
        <w:tc>
          <w:tcPr>
            <w:tcW w:w="2160" w:type="dxa"/>
            <w:noWrap/>
            <w:hideMark/>
          </w:tcPr>
          <w:p w:rsidR="00443305" w:rsidRPr="00443305" w:rsidRDefault="00443305" w:rsidP="00443305">
            <w:pPr>
              <w:spacing w:after="0" w:line="240" w:lineRule="auto"/>
              <w:rPr>
                <w:b/>
                <w:bCs/>
                <w:sz w:val="20"/>
                <w:szCs w:val="20"/>
                <w:lang w:eastAsia="ru-RU"/>
              </w:rPr>
            </w:pPr>
            <w:r w:rsidRPr="00443305">
              <w:rPr>
                <w:b/>
                <w:bCs/>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КОДЫ</w:t>
            </w:r>
          </w:p>
        </w:tc>
      </w:tr>
      <w:tr w:rsidR="00443305" w:rsidRPr="00443305" w:rsidTr="00443305">
        <w:trPr>
          <w:trHeight w:val="282"/>
        </w:trPr>
        <w:tc>
          <w:tcPr>
            <w:tcW w:w="552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4040" w:type="dxa"/>
            <w:gridSpan w:val="2"/>
            <w:noWrap/>
            <w:hideMark/>
          </w:tcPr>
          <w:p w:rsidR="00443305" w:rsidRPr="00443305" w:rsidRDefault="00443305" w:rsidP="00443305">
            <w:pPr>
              <w:spacing w:after="0" w:line="240" w:lineRule="auto"/>
              <w:rPr>
                <w:sz w:val="20"/>
                <w:szCs w:val="20"/>
                <w:lang w:eastAsia="ru-RU"/>
              </w:rPr>
            </w:pPr>
            <w:r w:rsidRPr="00443305">
              <w:rPr>
                <w:sz w:val="20"/>
                <w:szCs w:val="20"/>
                <w:lang w:eastAsia="ru-RU"/>
              </w:rPr>
              <w:t>на 1 ноября 2024 г.</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Форма по ОКУД</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0503117</w:t>
            </w:r>
          </w:p>
        </w:tc>
      </w:tr>
      <w:tr w:rsidR="00443305" w:rsidRPr="00443305" w:rsidTr="00443305">
        <w:trPr>
          <w:trHeight w:val="282"/>
        </w:trPr>
        <w:tc>
          <w:tcPr>
            <w:tcW w:w="552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Дата</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01.11.2024</w:t>
            </w:r>
          </w:p>
        </w:tc>
      </w:tr>
      <w:tr w:rsidR="00443305" w:rsidRPr="00443305" w:rsidTr="00443305">
        <w:trPr>
          <w:trHeight w:val="282"/>
        </w:trPr>
        <w:tc>
          <w:tcPr>
            <w:tcW w:w="552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Наименование</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по ОКПО</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r>
      <w:tr w:rsidR="00443305" w:rsidRPr="00443305" w:rsidTr="00443305">
        <w:trPr>
          <w:trHeight w:val="455"/>
        </w:trPr>
        <w:tc>
          <w:tcPr>
            <w:tcW w:w="552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финансового органа</w:t>
            </w:r>
          </w:p>
        </w:tc>
        <w:tc>
          <w:tcPr>
            <w:tcW w:w="6200" w:type="dxa"/>
            <w:gridSpan w:val="3"/>
            <w:hideMark/>
          </w:tcPr>
          <w:p w:rsidR="00443305" w:rsidRPr="00443305" w:rsidRDefault="00443305" w:rsidP="00443305">
            <w:pPr>
              <w:spacing w:after="0" w:line="240" w:lineRule="auto"/>
              <w:rPr>
                <w:sz w:val="20"/>
                <w:szCs w:val="20"/>
                <w:lang w:eastAsia="ru-RU"/>
              </w:rPr>
            </w:pPr>
            <w:r w:rsidRPr="00443305">
              <w:rPr>
                <w:sz w:val="20"/>
                <w:szCs w:val="20"/>
                <w:lang w:eastAsia="ru-RU"/>
              </w:rPr>
              <w:t>администрация Широкоярского сельсовета Мошковского района Новосибирской области</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Глава по БК</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r>
      <w:tr w:rsidR="00443305" w:rsidRPr="00443305" w:rsidTr="00443305">
        <w:trPr>
          <w:trHeight w:val="320"/>
        </w:trPr>
        <w:tc>
          <w:tcPr>
            <w:tcW w:w="552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lastRenderedPageBreak/>
              <w:t xml:space="preserve">Наименование публично-правового образования </w:t>
            </w:r>
          </w:p>
        </w:tc>
        <w:tc>
          <w:tcPr>
            <w:tcW w:w="6200" w:type="dxa"/>
            <w:gridSpan w:val="3"/>
            <w:hideMark/>
          </w:tcPr>
          <w:p w:rsidR="00443305" w:rsidRPr="00443305" w:rsidRDefault="00443305" w:rsidP="00443305">
            <w:pPr>
              <w:spacing w:after="0" w:line="240" w:lineRule="auto"/>
              <w:rPr>
                <w:sz w:val="20"/>
                <w:szCs w:val="20"/>
                <w:lang w:eastAsia="ru-RU"/>
              </w:rPr>
            </w:pPr>
            <w:r w:rsidRPr="00443305">
              <w:rPr>
                <w:sz w:val="20"/>
                <w:szCs w:val="20"/>
                <w:lang w:eastAsia="ru-RU"/>
              </w:rPr>
              <w:t>Бюджет сельских поселений</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по ОКТМО</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50638425</w:t>
            </w:r>
          </w:p>
        </w:tc>
      </w:tr>
      <w:tr w:rsidR="00443305" w:rsidRPr="00443305" w:rsidTr="00443305">
        <w:trPr>
          <w:trHeight w:val="282"/>
        </w:trPr>
        <w:tc>
          <w:tcPr>
            <w:tcW w:w="552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Периодичность: месячная, квартальная, годовая</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r>
      <w:tr w:rsidR="00443305" w:rsidRPr="00443305" w:rsidTr="00443305">
        <w:trPr>
          <w:trHeight w:val="282"/>
        </w:trPr>
        <w:tc>
          <w:tcPr>
            <w:tcW w:w="552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Единица измерения:  </w:t>
            </w:r>
            <w:proofErr w:type="spellStart"/>
            <w:r w:rsidRPr="00443305">
              <w:rPr>
                <w:sz w:val="20"/>
                <w:szCs w:val="20"/>
                <w:lang w:eastAsia="ru-RU"/>
              </w:rPr>
              <w:t>руб</w:t>
            </w:r>
            <w:proofErr w:type="spellEnd"/>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по ОКЕИ</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383</w:t>
            </w:r>
          </w:p>
        </w:tc>
      </w:tr>
      <w:tr w:rsidR="00443305" w:rsidRPr="00443305" w:rsidTr="00443305">
        <w:trPr>
          <w:trHeight w:val="282"/>
        </w:trPr>
        <w:tc>
          <w:tcPr>
            <w:tcW w:w="16040" w:type="dxa"/>
            <w:gridSpan w:val="6"/>
            <w:noWrap/>
            <w:hideMark/>
          </w:tcPr>
          <w:p w:rsidR="00443305" w:rsidRPr="00443305" w:rsidRDefault="00443305" w:rsidP="00443305">
            <w:pPr>
              <w:spacing w:after="0" w:line="240" w:lineRule="auto"/>
              <w:rPr>
                <w:b/>
                <w:bCs/>
                <w:sz w:val="20"/>
                <w:szCs w:val="20"/>
                <w:lang w:eastAsia="ru-RU"/>
              </w:rPr>
            </w:pPr>
            <w:r w:rsidRPr="00443305">
              <w:rPr>
                <w:b/>
                <w:bCs/>
                <w:sz w:val="20"/>
                <w:szCs w:val="20"/>
                <w:lang w:eastAsia="ru-RU"/>
              </w:rPr>
              <w:t xml:space="preserve">                                 1. Доходы бюджета</w:t>
            </w:r>
          </w:p>
        </w:tc>
      </w:tr>
      <w:tr w:rsidR="00443305" w:rsidRPr="00443305" w:rsidTr="00443305">
        <w:trPr>
          <w:trHeight w:val="258"/>
        </w:trPr>
        <w:tc>
          <w:tcPr>
            <w:tcW w:w="5520" w:type="dxa"/>
            <w:vMerge w:val="restart"/>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Наименование показателя</w:t>
            </w:r>
          </w:p>
        </w:tc>
        <w:tc>
          <w:tcPr>
            <w:tcW w:w="1440" w:type="dxa"/>
            <w:vMerge w:val="restart"/>
            <w:hideMark/>
          </w:tcPr>
          <w:p w:rsidR="00443305" w:rsidRPr="00443305" w:rsidRDefault="00443305" w:rsidP="00443305">
            <w:pPr>
              <w:spacing w:after="0" w:line="240" w:lineRule="auto"/>
              <w:rPr>
                <w:sz w:val="20"/>
                <w:szCs w:val="20"/>
                <w:lang w:eastAsia="ru-RU"/>
              </w:rPr>
            </w:pPr>
            <w:r w:rsidRPr="00443305">
              <w:rPr>
                <w:sz w:val="20"/>
                <w:szCs w:val="20"/>
                <w:lang w:eastAsia="ru-RU"/>
              </w:rPr>
              <w:t>Код строки</w:t>
            </w:r>
          </w:p>
        </w:tc>
        <w:tc>
          <w:tcPr>
            <w:tcW w:w="2600" w:type="dxa"/>
            <w:vMerge w:val="restart"/>
            <w:hideMark/>
          </w:tcPr>
          <w:p w:rsidR="00443305" w:rsidRPr="00443305" w:rsidRDefault="00443305" w:rsidP="00443305">
            <w:pPr>
              <w:spacing w:after="0" w:line="240" w:lineRule="auto"/>
              <w:rPr>
                <w:sz w:val="20"/>
                <w:szCs w:val="20"/>
                <w:lang w:eastAsia="ru-RU"/>
              </w:rPr>
            </w:pPr>
            <w:r w:rsidRPr="00443305">
              <w:rPr>
                <w:sz w:val="20"/>
                <w:szCs w:val="20"/>
                <w:lang w:eastAsia="ru-RU"/>
              </w:rPr>
              <w:t>Код дохода по бюджетной классификации</w:t>
            </w:r>
          </w:p>
        </w:tc>
        <w:tc>
          <w:tcPr>
            <w:tcW w:w="2160" w:type="dxa"/>
            <w:vMerge w:val="restart"/>
            <w:hideMark/>
          </w:tcPr>
          <w:p w:rsidR="00443305" w:rsidRPr="00443305" w:rsidRDefault="00443305" w:rsidP="00443305">
            <w:pPr>
              <w:spacing w:after="0" w:line="240" w:lineRule="auto"/>
              <w:rPr>
                <w:sz w:val="20"/>
                <w:szCs w:val="20"/>
                <w:lang w:eastAsia="ru-RU"/>
              </w:rPr>
            </w:pPr>
            <w:r w:rsidRPr="00443305">
              <w:rPr>
                <w:sz w:val="20"/>
                <w:szCs w:val="20"/>
                <w:lang w:eastAsia="ru-RU"/>
              </w:rPr>
              <w:t>Утвержденные бюджетные назначения</w:t>
            </w:r>
          </w:p>
        </w:tc>
        <w:tc>
          <w:tcPr>
            <w:tcW w:w="2160" w:type="dxa"/>
            <w:vMerge w:val="restart"/>
            <w:hideMark/>
          </w:tcPr>
          <w:p w:rsidR="00443305" w:rsidRPr="00443305" w:rsidRDefault="00443305" w:rsidP="00443305">
            <w:pPr>
              <w:spacing w:after="0" w:line="240" w:lineRule="auto"/>
              <w:rPr>
                <w:sz w:val="20"/>
                <w:szCs w:val="20"/>
                <w:lang w:eastAsia="ru-RU"/>
              </w:rPr>
            </w:pPr>
            <w:r w:rsidRPr="00443305">
              <w:rPr>
                <w:sz w:val="20"/>
                <w:szCs w:val="20"/>
                <w:lang w:eastAsia="ru-RU"/>
              </w:rPr>
              <w:t>Исполнено</w:t>
            </w:r>
          </w:p>
        </w:tc>
        <w:tc>
          <w:tcPr>
            <w:tcW w:w="2160" w:type="dxa"/>
            <w:vMerge w:val="restart"/>
            <w:hideMark/>
          </w:tcPr>
          <w:p w:rsidR="00443305" w:rsidRPr="00443305" w:rsidRDefault="00443305" w:rsidP="00443305">
            <w:pPr>
              <w:spacing w:after="0" w:line="240" w:lineRule="auto"/>
              <w:rPr>
                <w:sz w:val="20"/>
                <w:szCs w:val="20"/>
                <w:lang w:eastAsia="ru-RU"/>
              </w:rPr>
            </w:pPr>
            <w:r w:rsidRPr="00443305">
              <w:rPr>
                <w:sz w:val="20"/>
                <w:szCs w:val="20"/>
                <w:lang w:eastAsia="ru-RU"/>
              </w:rPr>
              <w:t>Неисполненные назначения</w:t>
            </w:r>
          </w:p>
        </w:tc>
      </w:tr>
      <w:tr w:rsidR="00443305" w:rsidRPr="00443305" w:rsidTr="00443305">
        <w:trPr>
          <w:trHeight w:val="242"/>
        </w:trPr>
        <w:tc>
          <w:tcPr>
            <w:tcW w:w="5520" w:type="dxa"/>
            <w:vMerge/>
            <w:hideMark/>
          </w:tcPr>
          <w:p w:rsidR="00443305" w:rsidRPr="00443305" w:rsidRDefault="00443305" w:rsidP="00443305">
            <w:pPr>
              <w:spacing w:after="0" w:line="240" w:lineRule="auto"/>
              <w:rPr>
                <w:sz w:val="20"/>
                <w:szCs w:val="20"/>
                <w:lang w:eastAsia="ru-RU"/>
              </w:rPr>
            </w:pPr>
          </w:p>
        </w:tc>
        <w:tc>
          <w:tcPr>
            <w:tcW w:w="1440" w:type="dxa"/>
            <w:vMerge/>
            <w:hideMark/>
          </w:tcPr>
          <w:p w:rsidR="00443305" w:rsidRPr="00443305" w:rsidRDefault="00443305" w:rsidP="00443305">
            <w:pPr>
              <w:spacing w:after="0" w:line="240" w:lineRule="auto"/>
              <w:rPr>
                <w:sz w:val="20"/>
                <w:szCs w:val="20"/>
                <w:lang w:eastAsia="ru-RU"/>
              </w:rPr>
            </w:pPr>
          </w:p>
        </w:tc>
        <w:tc>
          <w:tcPr>
            <w:tcW w:w="2600" w:type="dxa"/>
            <w:vMerge/>
            <w:hideMark/>
          </w:tcPr>
          <w:p w:rsidR="00443305" w:rsidRPr="00443305" w:rsidRDefault="00443305" w:rsidP="00443305">
            <w:pPr>
              <w:spacing w:after="0" w:line="240" w:lineRule="auto"/>
              <w:rPr>
                <w:sz w:val="20"/>
                <w:szCs w:val="20"/>
                <w:lang w:eastAsia="ru-RU"/>
              </w:rPr>
            </w:pPr>
          </w:p>
        </w:tc>
        <w:tc>
          <w:tcPr>
            <w:tcW w:w="2160" w:type="dxa"/>
            <w:vMerge/>
            <w:hideMark/>
          </w:tcPr>
          <w:p w:rsidR="00443305" w:rsidRPr="00443305" w:rsidRDefault="00443305" w:rsidP="00443305">
            <w:pPr>
              <w:spacing w:after="0" w:line="240" w:lineRule="auto"/>
              <w:rPr>
                <w:sz w:val="20"/>
                <w:szCs w:val="20"/>
                <w:lang w:eastAsia="ru-RU"/>
              </w:rPr>
            </w:pPr>
          </w:p>
        </w:tc>
        <w:tc>
          <w:tcPr>
            <w:tcW w:w="2160" w:type="dxa"/>
            <w:vMerge/>
            <w:hideMark/>
          </w:tcPr>
          <w:p w:rsidR="00443305" w:rsidRPr="00443305" w:rsidRDefault="00443305" w:rsidP="00443305">
            <w:pPr>
              <w:spacing w:after="0" w:line="240" w:lineRule="auto"/>
              <w:rPr>
                <w:sz w:val="20"/>
                <w:szCs w:val="20"/>
                <w:lang w:eastAsia="ru-RU"/>
              </w:rPr>
            </w:pPr>
          </w:p>
        </w:tc>
        <w:tc>
          <w:tcPr>
            <w:tcW w:w="2160" w:type="dxa"/>
            <w:vMerge/>
            <w:hideMark/>
          </w:tcPr>
          <w:p w:rsidR="00443305" w:rsidRPr="00443305" w:rsidRDefault="00443305" w:rsidP="00443305">
            <w:pPr>
              <w:spacing w:after="0" w:line="240" w:lineRule="auto"/>
              <w:rPr>
                <w:sz w:val="20"/>
                <w:szCs w:val="20"/>
                <w:lang w:eastAsia="ru-RU"/>
              </w:rPr>
            </w:pPr>
          </w:p>
        </w:tc>
      </w:tr>
      <w:tr w:rsidR="00443305" w:rsidRPr="00443305" w:rsidTr="00443305">
        <w:trPr>
          <w:trHeight w:val="286"/>
        </w:trPr>
        <w:tc>
          <w:tcPr>
            <w:tcW w:w="5520" w:type="dxa"/>
            <w:vMerge/>
            <w:hideMark/>
          </w:tcPr>
          <w:p w:rsidR="00443305" w:rsidRPr="00443305" w:rsidRDefault="00443305" w:rsidP="00443305">
            <w:pPr>
              <w:spacing w:after="0" w:line="240" w:lineRule="auto"/>
              <w:rPr>
                <w:sz w:val="20"/>
                <w:szCs w:val="20"/>
                <w:lang w:eastAsia="ru-RU"/>
              </w:rPr>
            </w:pPr>
          </w:p>
        </w:tc>
        <w:tc>
          <w:tcPr>
            <w:tcW w:w="1440" w:type="dxa"/>
            <w:vMerge/>
            <w:hideMark/>
          </w:tcPr>
          <w:p w:rsidR="00443305" w:rsidRPr="00443305" w:rsidRDefault="00443305" w:rsidP="00443305">
            <w:pPr>
              <w:spacing w:after="0" w:line="240" w:lineRule="auto"/>
              <w:rPr>
                <w:sz w:val="20"/>
                <w:szCs w:val="20"/>
                <w:lang w:eastAsia="ru-RU"/>
              </w:rPr>
            </w:pPr>
          </w:p>
        </w:tc>
        <w:tc>
          <w:tcPr>
            <w:tcW w:w="2600" w:type="dxa"/>
            <w:vMerge/>
            <w:hideMark/>
          </w:tcPr>
          <w:p w:rsidR="00443305" w:rsidRPr="00443305" w:rsidRDefault="00443305" w:rsidP="00443305">
            <w:pPr>
              <w:spacing w:after="0" w:line="240" w:lineRule="auto"/>
              <w:rPr>
                <w:sz w:val="20"/>
                <w:szCs w:val="20"/>
                <w:lang w:eastAsia="ru-RU"/>
              </w:rPr>
            </w:pPr>
          </w:p>
        </w:tc>
        <w:tc>
          <w:tcPr>
            <w:tcW w:w="2160" w:type="dxa"/>
            <w:vMerge/>
            <w:hideMark/>
          </w:tcPr>
          <w:p w:rsidR="00443305" w:rsidRPr="00443305" w:rsidRDefault="00443305" w:rsidP="00443305">
            <w:pPr>
              <w:spacing w:after="0" w:line="240" w:lineRule="auto"/>
              <w:rPr>
                <w:sz w:val="20"/>
                <w:szCs w:val="20"/>
                <w:lang w:eastAsia="ru-RU"/>
              </w:rPr>
            </w:pPr>
          </w:p>
        </w:tc>
        <w:tc>
          <w:tcPr>
            <w:tcW w:w="2160" w:type="dxa"/>
            <w:vMerge/>
            <w:hideMark/>
          </w:tcPr>
          <w:p w:rsidR="00443305" w:rsidRPr="00443305" w:rsidRDefault="00443305" w:rsidP="00443305">
            <w:pPr>
              <w:spacing w:after="0" w:line="240" w:lineRule="auto"/>
              <w:rPr>
                <w:sz w:val="20"/>
                <w:szCs w:val="20"/>
                <w:lang w:eastAsia="ru-RU"/>
              </w:rPr>
            </w:pPr>
          </w:p>
        </w:tc>
        <w:tc>
          <w:tcPr>
            <w:tcW w:w="2160" w:type="dxa"/>
            <w:vMerge/>
            <w:hideMark/>
          </w:tcPr>
          <w:p w:rsidR="00443305" w:rsidRPr="00443305" w:rsidRDefault="00443305" w:rsidP="00443305">
            <w:pPr>
              <w:spacing w:after="0" w:line="240" w:lineRule="auto"/>
              <w:rPr>
                <w:sz w:val="20"/>
                <w:szCs w:val="20"/>
                <w:lang w:eastAsia="ru-RU"/>
              </w:rPr>
            </w:pPr>
          </w:p>
        </w:tc>
      </w:tr>
      <w:tr w:rsidR="00443305" w:rsidRPr="00443305" w:rsidTr="00443305">
        <w:trPr>
          <w:trHeight w:val="286"/>
        </w:trPr>
        <w:tc>
          <w:tcPr>
            <w:tcW w:w="552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3</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6</w:t>
            </w:r>
          </w:p>
        </w:tc>
      </w:tr>
      <w:tr w:rsidR="00443305" w:rsidRPr="00443305" w:rsidTr="00443305">
        <w:trPr>
          <w:trHeight w:val="347"/>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Доходы бюджета - всего</w:t>
            </w:r>
          </w:p>
        </w:tc>
        <w:tc>
          <w:tcPr>
            <w:tcW w:w="1440" w:type="dxa"/>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x</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15 257 443,00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10 487 165,27</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4 770 277,73</w:t>
            </w:r>
          </w:p>
        </w:tc>
      </w:tr>
      <w:tr w:rsidR="00443305" w:rsidRPr="00443305" w:rsidTr="00443305">
        <w:trPr>
          <w:trHeight w:val="29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в том числе:</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 </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НАЛОГОВЫЕ И НЕНАЛОГОВЫЕ ДОХОДЫ</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000 1 00 00000 00 0000 000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2 998 300,00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2 390 596,29</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610 425,59</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НАЛОГИ НА ПРИБЫЛЬ, ДОХОДЫ</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000 1 01 00000 00 0000 000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547 900,00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461 760,91</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86 830,43</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Налог на доходы физических лиц</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000 1 01 02000 01 0000 110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547 900,00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461 760,91</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86 830,43</w:t>
            </w:r>
          </w:p>
        </w:tc>
      </w:tr>
      <w:tr w:rsidR="00443305" w:rsidRPr="00443305" w:rsidTr="00443305">
        <w:trPr>
          <w:trHeight w:val="1753"/>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000 1 01 02010 01 0000 110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536 717,52</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449 887,09</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86 830,43</w:t>
            </w:r>
          </w:p>
        </w:tc>
      </w:tr>
      <w:tr w:rsidR="00443305" w:rsidRPr="00443305" w:rsidTr="00443305">
        <w:trPr>
          <w:trHeight w:val="995"/>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000 1 01 02030 01 0000 110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11 182,48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11 873,82</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НАЛОГИ НА ТОВАРЫ (РАБОТЫ, УСЛУГИ), РЕАЛИЗУЕМЫЕ НА ТЕРРИТОРИИ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000 1 03 00000 00 0000 000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1 033 500,00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890 165,76</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143 334,24</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Акцизы по подакцизным товарам (продукции), производимым на территории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000 1 03 02000 01 0000 110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1 033 500,00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890 165,76</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143 334,24</w:t>
            </w:r>
          </w:p>
        </w:tc>
      </w:tr>
      <w:tr w:rsidR="00443305" w:rsidRPr="00443305" w:rsidTr="00443305">
        <w:trPr>
          <w:trHeight w:val="1101"/>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000 1 03 02230 01 0000 110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540 000,00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460 909,64</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79 090,36</w:t>
            </w:r>
          </w:p>
        </w:tc>
      </w:tr>
      <w:tr w:rsidR="00443305" w:rsidRPr="00443305" w:rsidTr="00443305">
        <w:trPr>
          <w:trHeight w:val="1753"/>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lastRenderedPageBreak/>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000 1 03 02231 01 0000 110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540 000,00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460 909,64</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79 090,36</w:t>
            </w:r>
          </w:p>
        </w:tc>
      </w:tr>
      <w:tr w:rsidR="00443305" w:rsidRPr="00443305" w:rsidTr="00443305">
        <w:trPr>
          <w:trHeight w:val="1318"/>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от уплаты акцизов на моторные масла для дизельных и (или) карбюраторных (</w:t>
            </w:r>
            <w:proofErr w:type="spellStart"/>
            <w:r w:rsidRPr="00443305">
              <w:rPr>
                <w:sz w:val="20"/>
                <w:szCs w:val="20"/>
                <w:lang w:eastAsia="ru-RU"/>
              </w:rPr>
              <w:t>инжекторных</w:t>
            </w:r>
            <w:proofErr w:type="spellEnd"/>
            <w:r w:rsidRPr="00443305">
              <w:rPr>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000 1 03 02240 01 0000 110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4 500,00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2 660,52</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1 839,48</w:t>
            </w:r>
          </w:p>
        </w:tc>
      </w:tr>
      <w:tr w:rsidR="00443305" w:rsidRPr="00443305" w:rsidTr="00443305">
        <w:trPr>
          <w:trHeight w:val="1753"/>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от уплаты акцизов на моторные масла для дизельных и (или) карбюраторных (</w:t>
            </w:r>
            <w:proofErr w:type="spellStart"/>
            <w:r w:rsidRPr="00443305">
              <w:rPr>
                <w:sz w:val="20"/>
                <w:szCs w:val="20"/>
                <w:lang w:eastAsia="ru-RU"/>
              </w:rPr>
              <w:t>инжекторных</w:t>
            </w:r>
            <w:proofErr w:type="spellEnd"/>
            <w:r w:rsidRPr="00443305">
              <w:rPr>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000 1 03 02241 01 0000 110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4 500,00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2 660,52</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1 839,48</w:t>
            </w:r>
          </w:p>
        </w:tc>
      </w:tr>
      <w:tr w:rsidR="00443305" w:rsidRPr="00443305" w:rsidTr="00443305">
        <w:trPr>
          <w:trHeight w:val="1101"/>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000 1 03 02250 01 0000 110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552 000,00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477 888,98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74 111,02</w:t>
            </w:r>
          </w:p>
        </w:tc>
      </w:tr>
      <w:tr w:rsidR="00443305" w:rsidRPr="00443305" w:rsidTr="00443305">
        <w:trPr>
          <w:trHeight w:val="1753"/>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000 1 03 02251 01 0000 110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552 000,00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477 888,98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74 111,02</w:t>
            </w:r>
          </w:p>
        </w:tc>
      </w:tr>
      <w:tr w:rsidR="00443305" w:rsidRPr="00443305" w:rsidTr="00443305">
        <w:trPr>
          <w:trHeight w:val="1101"/>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lastRenderedPageBreak/>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000 1 03 02260 01 0000 110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-63 000,00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-51 293,38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-11 706,62</w:t>
            </w:r>
          </w:p>
        </w:tc>
      </w:tr>
      <w:tr w:rsidR="00443305" w:rsidRPr="00443305" w:rsidTr="00443305">
        <w:trPr>
          <w:trHeight w:val="1753"/>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000 1 03 02261 01 0000 110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-63 000,00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-51 293,38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-11 706,62</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НАЛОГИ НА ИМУЩЕСТВО</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000 1 06 00000 00 0000 000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987 000,00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734 699,34</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252 300,66</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Налог на имущество физических лиц</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000 1 06 01000 00 0000 110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55 800,00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31 715,24</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24 084,76</w:t>
            </w:r>
          </w:p>
        </w:tc>
      </w:tr>
      <w:tr w:rsidR="00443305" w:rsidRPr="00443305" w:rsidTr="00443305">
        <w:trPr>
          <w:trHeight w:val="66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000 1 06 01030 10 0000 110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55 800,00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31 715,24</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24 084,76</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Земельный налог</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000 1 06 06000 00 0000 110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931 200,00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702 984,10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228 215,90</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Земельный налог с организаций</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000 1 06 06030 00 0000 110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716 000,00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571 488,50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144 511,50</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Земельный налог с организаций, обладающих земельным участком, расположенным в границах сельских поселений</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000 1 06 06033 10 0000 110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716 000,00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571 488,50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144 511,50</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Земельный налог с физических лиц</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000 1 06 06040 00 0000 110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215 200,00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131 495,60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83 704,40</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Земельный налог с физических лиц, обладающих земельным участком, расположенным в границах сельских поселений</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000 1 06 06043 10 0000 110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215 200,00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131 495,60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83 704,40</w:t>
            </w:r>
          </w:p>
        </w:tc>
      </w:tr>
      <w:tr w:rsidR="00443305" w:rsidRPr="00443305" w:rsidTr="00443305">
        <w:trPr>
          <w:trHeight w:val="66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ОТ ИСПОЛЬЗОВАНИЯ ИМУЩЕСТВА, НАХОДЯЩЕГОСЯ В ГОСУДАРСТВЕННОЙ И МУНИЦИПАЛЬНОЙ СОБСТВЕННОСТИ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000 1 11 00000 00 0000 000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425 338,84</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297 878,58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127 460,26</w:t>
            </w:r>
          </w:p>
        </w:tc>
      </w:tr>
      <w:tr w:rsidR="00443305" w:rsidRPr="00443305" w:rsidTr="00443305">
        <w:trPr>
          <w:trHeight w:val="1318"/>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000 1 11 05000 00 0000 120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425 330,69</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297 870,43</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127 460,26</w:t>
            </w:r>
          </w:p>
        </w:tc>
      </w:tr>
      <w:tr w:rsidR="00443305" w:rsidRPr="00443305" w:rsidTr="00443305">
        <w:trPr>
          <w:trHeight w:val="1318"/>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lastRenderedPageBreak/>
              <w:t xml:space="preserve">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000 1 11 05030 00 0000 120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425 330,69</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297 870,43</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127 460,26</w:t>
            </w:r>
          </w:p>
        </w:tc>
      </w:tr>
      <w:tr w:rsidR="00443305" w:rsidRPr="00443305" w:rsidTr="00443305">
        <w:trPr>
          <w:trHeight w:val="1101"/>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000 1 11 05035 10 0000 120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425 330,69</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297 870,43</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127 460,26</w:t>
            </w:r>
          </w:p>
        </w:tc>
      </w:tr>
      <w:tr w:rsidR="00443305" w:rsidRPr="00443305" w:rsidTr="00443305">
        <w:trPr>
          <w:trHeight w:val="883"/>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000 1 11 05400 00 0000 120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8,15</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8,15</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1318"/>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000 1 11 05430 00 0000 120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8,15</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8,15</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2840"/>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000 1 11 05430 10 0000 120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8,15</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8,15</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ОТ ОКАЗАНИЯ ПЛАТНЫХ УСЛУГ И </w:t>
            </w:r>
            <w:r w:rsidRPr="00443305">
              <w:rPr>
                <w:sz w:val="20"/>
                <w:szCs w:val="20"/>
                <w:lang w:eastAsia="ru-RU"/>
              </w:rPr>
              <w:lastRenderedPageBreak/>
              <w:t>КОМПЕНСАЦИИ ЗАТРАТ ГОСУДАРСТВА</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lastRenderedPageBreak/>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000 1 13 00000 00 0000 000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4 061,16</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6 091,70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lastRenderedPageBreak/>
              <w:t xml:space="preserve">  Доходы от компенсации затрат государства</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000 1 13 02000 00 0000 130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4 061,16</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6 091,70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поступающие в порядке возмещения расходов, понесенных в связи с эксплуатацией имущества</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000 1 13 02060 00 0000 130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4 061,16</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6 091,70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66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000 1 13 02065 10 0000 130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4 061,16</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6 091,70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ШТРАФЫ, САНКЦИИ, ВОЗМЕЩЕНИЕ УЩЕРБА</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000 1 16 00000 00 0000 000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500,00</w:t>
            </w:r>
          </w:p>
        </w:tc>
      </w:tr>
      <w:tr w:rsidR="00443305" w:rsidRPr="00443305" w:rsidTr="00443305">
        <w:trPr>
          <w:trHeight w:val="66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Административные штрафы, установленные законами субъектов Российской Федерации об административных правонарушениях</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000 1 16 02000 02 0000 140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500,00</w:t>
            </w:r>
          </w:p>
        </w:tc>
      </w:tr>
      <w:tr w:rsidR="00443305" w:rsidRPr="00443305" w:rsidTr="00443305">
        <w:trPr>
          <w:trHeight w:val="883"/>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000 1 16 02010 02 0000 140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500,00</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БЕЗВОЗМЕЗДНЫЕ ПОСТУПЛЕНИЯ</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000 2 00 00000 00 0000 000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12 259 143,00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8 096 568,98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4 162 574,02</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БЕЗВОЗМЕЗДНЫЕ ПОСТУПЛЕНИЯ ОТ ДРУГИХ БЮДЖЕТОВ БЮДЖЕТНОЙ СИСТЕМЫ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000 2 02 00000 00 0000 000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12 259 143,00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8 096 568,98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4 162 574,02</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Дотации бюджетам бюджетной системы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000 2 02 10000 00 0000 150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8 852 900,00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7 198 326,00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1 654 574,00</w:t>
            </w:r>
          </w:p>
        </w:tc>
      </w:tr>
      <w:tr w:rsidR="00443305" w:rsidRPr="00443305" w:rsidTr="00443305">
        <w:trPr>
          <w:trHeight w:val="66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Дотации на выравнивание бюджетной обеспеченности из бюджетов муниципальных районов, городских округов с внутригородским делением</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000 2 02 16001 00 0000 150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8 852 900,00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7 198 326,00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1 654 574,00</w:t>
            </w:r>
          </w:p>
        </w:tc>
      </w:tr>
      <w:tr w:rsidR="00443305" w:rsidRPr="00443305" w:rsidTr="00443305">
        <w:trPr>
          <w:trHeight w:val="66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Дотации бюджетам сельских поселений на выравнивание бюджетной обеспеченности из бюджетов муниципальных районов</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000 2 02 16001 10 0000 150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8 852 900,00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7 198 326,00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1 654 574,00</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Субсидии бюджетам бюджетной системы Российской Федерации (межбюджетные субсидии)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000 2 02 20000 00 0000 150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2 508 000,00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2 508 000,00</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Прочие субсидии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000 2 02 29999 00 0000 150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2 508 000,00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2 508 000,00</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Прочие субсидии бюджетам сельских поселений</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000 2 02 29999 10 0000 150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2 508 000,00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2 508 000,00</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Субвенции бюджетам бюджетной системы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000 2 02 30000 00 0000 150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168 243,00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168 243,00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Субвенции местным бюджетам на выполнение передаваемых полномочий субъектов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000 2 02 30024 00 0000 150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Субвенции бюджетам сельских поселений на выполнение передаваемых полномочий субъектов Российской Федерации</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000 2 02 30024 10 0000 150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66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lastRenderedPageBreak/>
              <w:t xml:space="preserve">  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000 2 02 35118 00 0000 150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168 143,00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168 143,00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883"/>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000 2 02 35118 10 0000 150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168 143,00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168 143,00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w:t>
            </w:r>
          </w:p>
        </w:tc>
      </w:tr>
      <w:tr w:rsidR="00443305" w:rsidRPr="00443305" w:rsidTr="00443305">
        <w:trPr>
          <w:trHeight w:val="286"/>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Иные межбюджетные трансферты</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000 2 02 40000 00 0000 150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730 000,00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729 999,98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0,02</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Прочие межбюджетные трансферты, передаваемые бюджетам</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000 2 02 49999 00 0000 150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730 000,00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729 999,98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0,02</w:t>
            </w:r>
          </w:p>
        </w:tc>
      </w:tr>
      <w:tr w:rsidR="00443305" w:rsidRPr="00443305" w:rsidTr="00443305">
        <w:trPr>
          <w:trHeight w:val="449"/>
        </w:trPr>
        <w:tc>
          <w:tcPr>
            <w:tcW w:w="5520" w:type="dxa"/>
            <w:hideMark/>
          </w:tcPr>
          <w:p w:rsidR="00443305" w:rsidRPr="00443305" w:rsidRDefault="00443305" w:rsidP="00443305">
            <w:pPr>
              <w:spacing w:after="0" w:line="240" w:lineRule="auto"/>
              <w:rPr>
                <w:sz w:val="20"/>
                <w:szCs w:val="20"/>
                <w:lang w:eastAsia="ru-RU"/>
              </w:rPr>
            </w:pPr>
            <w:r w:rsidRPr="00443305">
              <w:rPr>
                <w:sz w:val="20"/>
                <w:szCs w:val="20"/>
                <w:lang w:eastAsia="ru-RU"/>
              </w:rPr>
              <w:t xml:space="preserve">  Прочие межбюджетные трансферты, передаваемые бюджетам сельских поселений</w:t>
            </w:r>
          </w:p>
        </w:tc>
        <w:tc>
          <w:tcPr>
            <w:tcW w:w="144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010</w:t>
            </w:r>
          </w:p>
        </w:tc>
        <w:tc>
          <w:tcPr>
            <w:tcW w:w="260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000 2 02 49999 10 0000 150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730 000,00</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729 999,98</w:t>
            </w:r>
          </w:p>
        </w:tc>
        <w:tc>
          <w:tcPr>
            <w:tcW w:w="2160" w:type="dxa"/>
            <w:noWrap/>
            <w:hideMark/>
          </w:tcPr>
          <w:p w:rsidR="00443305" w:rsidRPr="00443305" w:rsidRDefault="00443305" w:rsidP="00443305">
            <w:pPr>
              <w:spacing w:after="0" w:line="240" w:lineRule="auto"/>
              <w:rPr>
                <w:sz w:val="20"/>
                <w:szCs w:val="20"/>
                <w:lang w:eastAsia="ru-RU"/>
              </w:rPr>
            </w:pPr>
            <w:r w:rsidRPr="00443305">
              <w:rPr>
                <w:sz w:val="20"/>
                <w:szCs w:val="20"/>
                <w:lang w:eastAsia="ru-RU"/>
              </w:rPr>
              <w:t>0,02</w:t>
            </w:r>
          </w:p>
        </w:tc>
      </w:tr>
    </w:tbl>
    <w:p w:rsidR="00443305" w:rsidRPr="00443305" w:rsidRDefault="00443305" w:rsidP="00443305">
      <w:pPr>
        <w:spacing w:after="0" w:line="240" w:lineRule="auto"/>
        <w:rPr>
          <w:rFonts w:ascii="Arial CYR" w:eastAsia="Times New Roman" w:hAnsi="Arial CYR" w:cs="Arial CYR"/>
          <w:sz w:val="16"/>
          <w:szCs w:val="16"/>
          <w:lang w:eastAsia="ru-RU"/>
        </w:rPr>
      </w:pPr>
    </w:p>
    <w:tbl>
      <w:tblPr>
        <w:tblW w:w="9923" w:type="dxa"/>
        <w:tblLook w:val="04A0" w:firstRow="1" w:lastRow="0" w:firstColumn="1" w:lastColumn="0" w:noHBand="0" w:noVBand="1"/>
      </w:tblPr>
      <w:tblGrid>
        <w:gridCol w:w="3261"/>
        <w:gridCol w:w="992"/>
        <w:gridCol w:w="1559"/>
        <w:gridCol w:w="1418"/>
        <w:gridCol w:w="1275"/>
        <w:gridCol w:w="1418"/>
      </w:tblGrid>
      <w:tr w:rsidR="00443305" w:rsidRPr="00443305" w:rsidTr="00443305">
        <w:trPr>
          <w:trHeight w:val="282"/>
        </w:trPr>
        <w:tc>
          <w:tcPr>
            <w:tcW w:w="8505" w:type="dxa"/>
            <w:gridSpan w:val="5"/>
            <w:tcBorders>
              <w:top w:val="nil"/>
              <w:left w:val="nil"/>
              <w:bottom w:val="nil"/>
              <w:right w:val="nil"/>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b/>
                <w:bCs/>
                <w:color w:val="000000"/>
                <w:lang w:eastAsia="ru-RU"/>
              </w:rPr>
            </w:pPr>
            <w:r w:rsidRPr="00443305">
              <w:rPr>
                <w:rFonts w:ascii="Arial CYR" w:eastAsia="Times New Roman" w:hAnsi="Arial CYR" w:cs="Arial CYR"/>
                <w:b/>
                <w:bCs/>
                <w:color w:val="000000"/>
                <w:lang w:eastAsia="ru-RU"/>
              </w:rPr>
              <w:t xml:space="preserve">                                              2. Расходы бюджета</w:t>
            </w:r>
          </w:p>
        </w:tc>
        <w:tc>
          <w:tcPr>
            <w:tcW w:w="1418" w:type="dxa"/>
            <w:tcBorders>
              <w:top w:val="nil"/>
              <w:left w:val="nil"/>
              <w:bottom w:val="nil"/>
              <w:right w:val="nil"/>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Форма 0503117  с.2</w:t>
            </w:r>
          </w:p>
        </w:tc>
      </w:tr>
      <w:tr w:rsidR="00443305" w:rsidRPr="00443305" w:rsidTr="00443305">
        <w:trPr>
          <w:trHeight w:val="282"/>
        </w:trPr>
        <w:tc>
          <w:tcPr>
            <w:tcW w:w="3261"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b/>
                <w:bCs/>
                <w:color w:val="000000"/>
                <w:lang w:eastAsia="ru-RU"/>
              </w:rPr>
            </w:pPr>
            <w:r w:rsidRPr="00443305">
              <w:rPr>
                <w:rFonts w:ascii="Arial CYR" w:eastAsia="Times New Roman" w:hAnsi="Arial CYR" w:cs="Arial CYR"/>
                <w:b/>
                <w:bCs/>
                <w:color w:val="000000"/>
                <w:lang w:eastAsia="ru-RU"/>
              </w:rPr>
              <w:t> </w:t>
            </w:r>
          </w:p>
        </w:tc>
        <w:tc>
          <w:tcPr>
            <w:tcW w:w="992"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b/>
                <w:bCs/>
                <w:color w:val="000000"/>
                <w:lang w:eastAsia="ru-RU"/>
              </w:rPr>
            </w:pPr>
            <w:r w:rsidRPr="00443305">
              <w:rPr>
                <w:rFonts w:ascii="Arial CYR" w:eastAsia="Times New Roman" w:hAnsi="Arial CYR" w:cs="Arial CYR"/>
                <w:b/>
                <w:bCs/>
                <w:color w:val="000000"/>
                <w:lang w:eastAsia="ru-RU"/>
              </w:rPr>
              <w:t> </w:t>
            </w:r>
          </w:p>
        </w:tc>
        <w:tc>
          <w:tcPr>
            <w:tcW w:w="1559"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b/>
                <w:bCs/>
                <w:color w:val="000000"/>
                <w:lang w:eastAsia="ru-RU"/>
              </w:rPr>
            </w:pPr>
            <w:r w:rsidRPr="00443305">
              <w:rPr>
                <w:rFonts w:ascii="Arial CYR" w:eastAsia="Times New Roman" w:hAnsi="Arial CYR" w:cs="Arial CYR"/>
                <w:b/>
                <w:bCs/>
                <w:color w:val="000000"/>
                <w:lang w:eastAsia="ru-RU"/>
              </w:rPr>
              <w:t> </w:t>
            </w:r>
          </w:p>
        </w:tc>
        <w:tc>
          <w:tcPr>
            <w:tcW w:w="1418"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b/>
                <w:bCs/>
                <w:color w:val="000000"/>
                <w:lang w:eastAsia="ru-RU"/>
              </w:rPr>
            </w:pPr>
            <w:r w:rsidRPr="00443305">
              <w:rPr>
                <w:rFonts w:ascii="Arial CYR" w:eastAsia="Times New Roman" w:hAnsi="Arial CYR" w:cs="Arial CYR"/>
                <w:b/>
                <w:bCs/>
                <w:color w:val="000000"/>
                <w:lang w:eastAsia="ru-RU"/>
              </w:rPr>
              <w:t> </w:t>
            </w:r>
          </w:p>
        </w:tc>
        <w:tc>
          <w:tcPr>
            <w:tcW w:w="1275"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b/>
                <w:bCs/>
                <w:color w:val="000000"/>
                <w:lang w:eastAsia="ru-RU"/>
              </w:rPr>
            </w:pPr>
            <w:r w:rsidRPr="00443305">
              <w:rPr>
                <w:rFonts w:ascii="Arial CYR" w:eastAsia="Times New Roman" w:hAnsi="Arial CYR" w:cs="Arial CYR"/>
                <w:b/>
                <w:bCs/>
                <w:color w:val="000000"/>
                <w:lang w:eastAsia="ru-RU"/>
              </w:rPr>
              <w:t> </w:t>
            </w:r>
          </w:p>
        </w:tc>
        <w:tc>
          <w:tcPr>
            <w:tcW w:w="1418"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b/>
                <w:bCs/>
                <w:color w:val="000000"/>
                <w:lang w:eastAsia="ru-RU"/>
              </w:rPr>
            </w:pPr>
            <w:r w:rsidRPr="00443305">
              <w:rPr>
                <w:rFonts w:ascii="Arial CYR" w:eastAsia="Times New Roman" w:hAnsi="Arial CYR" w:cs="Arial CYR"/>
                <w:b/>
                <w:bCs/>
                <w:color w:val="000000"/>
                <w:lang w:eastAsia="ru-RU"/>
              </w:rPr>
              <w:t> </w:t>
            </w:r>
          </w:p>
        </w:tc>
      </w:tr>
      <w:tr w:rsidR="00443305" w:rsidRPr="00443305" w:rsidTr="00443305">
        <w:trPr>
          <w:trHeight w:val="242"/>
        </w:trPr>
        <w:tc>
          <w:tcPr>
            <w:tcW w:w="3261"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Наименование показателя</w:t>
            </w: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Код строки</w:t>
            </w: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Код расхода по бюджетной классификации</w:t>
            </w: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Утвержденные бюджетные назначения</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Исполнено</w:t>
            </w: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Неисполненные назначения</w:t>
            </w:r>
          </w:p>
        </w:tc>
      </w:tr>
      <w:tr w:rsidR="00443305" w:rsidRPr="00443305" w:rsidTr="00443305">
        <w:trPr>
          <w:trHeight w:val="242"/>
        </w:trPr>
        <w:tc>
          <w:tcPr>
            <w:tcW w:w="3261"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r>
      <w:tr w:rsidR="00443305" w:rsidRPr="00443305" w:rsidTr="00443305">
        <w:trPr>
          <w:trHeight w:val="221"/>
        </w:trPr>
        <w:tc>
          <w:tcPr>
            <w:tcW w:w="3261"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r>
      <w:tr w:rsidR="00443305" w:rsidRPr="00443305" w:rsidTr="00443305">
        <w:trPr>
          <w:trHeight w:val="242"/>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w:t>
            </w:r>
          </w:p>
        </w:tc>
        <w:tc>
          <w:tcPr>
            <w:tcW w:w="992" w:type="dxa"/>
            <w:tcBorders>
              <w:top w:val="nil"/>
              <w:left w:val="nil"/>
              <w:bottom w:val="single" w:sz="8"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w:t>
            </w:r>
          </w:p>
        </w:tc>
        <w:tc>
          <w:tcPr>
            <w:tcW w:w="1559" w:type="dxa"/>
            <w:tcBorders>
              <w:top w:val="nil"/>
              <w:left w:val="nil"/>
              <w:bottom w:val="single" w:sz="8"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w:t>
            </w:r>
          </w:p>
        </w:tc>
        <w:tc>
          <w:tcPr>
            <w:tcW w:w="1418" w:type="dxa"/>
            <w:tcBorders>
              <w:top w:val="nil"/>
              <w:left w:val="nil"/>
              <w:bottom w:val="single" w:sz="8"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w:t>
            </w:r>
          </w:p>
        </w:tc>
        <w:tc>
          <w:tcPr>
            <w:tcW w:w="1275" w:type="dxa"/>
            <w:tcBorders>
              <w:top w:val="nil"/>
              <w:left w:val="nil"/>
              <w:bottom w:val="single" w:sz="8"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w:t>
            </w:r>
          </w:p>
        </w:tc>
        <w:tc>
          <w:tcPr>
            <w:tcW w:w="1418" w:type="dxa"/>
            <w:tcBorders>
              <w:top w:val="nil"/>
              <w:left w:val="nil"/>
              <w:bottom w:val="single" w:sz="8"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w:t>
            </w:r>
          </w:p>
        </w:tc>
      </w:tr>
      <w:tr w:rsidR="00443305" w:rsidRPr="00443305" w:rsidTr="00443305">
        <w:trPr>
          <w:trHeight w:val="330"/>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Расходы бюджета - всего</w:t>
            </w:r>
          </w:p>
        </w:tc>
        <w:tc>
          <w:tcPr>
            <w:tcW w:w="992"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15 407 343,00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6 623 953,32</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8 783 389,68</w:t>
            </w:r>
          </w:p>
        </w:tc>
      </w:tr>
      <w:tr w:rsidR="00443305" w:rsidRPr="00443305" w:rsidTr="00443305">
        <w:trPr>
          <w:trHeight w:val="242"/>
        </w:trPr>
        <w:tc>
          <w:tcPr>
            <w:tcW w:w="3261" w:type="dxa"/>
            <w:tcBorders>
              <w:top w:val="nil"/>
              <w:left w:val="single" w:sz="4" w:space="0" w:color="000000"/>
              <w:bottom w:val="nil"/>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в том числе:</w:t>
            </w:r>
          </w:p>
        </w:tc>
        <w:tc>
          <w:tcPr>
            <w:tcW w:w="992" w:type="dxa"/>
            <w:tcBorders>
              <w:top w:val="nil"/>
              <w:left w:val="nil"/>
              <w:bottom w:val="nil"/>
              <w:right w:val="single" w:sz="4"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559" w:type="dxa"/>
            <w:tcBorders>
              <w:top w:val="nil"/>
              <w:left w:val="nil"/>
              <w:bottom w:val="nil"/>
              <w:right w:val="single" w:sz="4"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nil"/>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275" w:type="dxa"/>
            <w:tcBorders>
              <w:top w:val="nil"/>
              <w:left w:val="nil"/>
              <w:bottom w:val="nil"/>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nil"/>
              <w:right w:val="single" w:sz="8"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ОБЩЕГОСУДАРСТВЕННЫЕ ВОПРОСЫ</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000 0100 00 0 00 00000 000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6 013 282,70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4 689 133,34</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1 324 149,36</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000 0102 00 0 00 00000 000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1 088 109,00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921 489,87</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166 619,13</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000 0102 88 0 00 10110 000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1 088 109,00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921 489,87</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166 619,13</w:t>
            </w:r>
          </w:p>
        </w:tc>
      </w:tr>
      <w:tr w:rsidR="00443305" w:rsidRPr="00443305" w:rsidTr="00443305">
        <w:trPr>
          <w:trHeight w:val="883"/>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000 0102 88 0 00 10110 100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1 088 109,00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921 489,87</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166 619,13</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000 0102 88 0 00 10110 120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1 088 109,00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921 489,87</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166 619,13</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000 0102 88 0 00 10110 121</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707 749,50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66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000 0102 88 0 00 10110 129</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213 740,37</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66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4 718 273,70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3 601 743,47</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1 116 530,23</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000 0104 88 0 00 14110 000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4 003 000,00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3 099 129,48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903 870,52</w:t>
            </w:r>
          </w:p>
        </w:tc>
      </w:tr>
      <w:tr w:rsidR="00443305" w:rsidRPr="00443305" w:rsidTr="00443305">
        <w:trPr>
          <w:trHeight w:val="883"/>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000 0104 88 0 00 14110 100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4 003 000,00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3 099 129,48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903 870,52</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lastRenderedPageBreak/>
              <w:t xml:space="preserve">  Расходы на выплаты персоналу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000 0104 88 0 00 14110 120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4 003 000,00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3 099 129,48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903 870,52</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000 0104 88 0 00 14110 121</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2 390 020,47</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66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000 0104 88 0 00 14110 129</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709 109,01</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000 0104 88 0 00 14590 000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715 173,70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502 613,99</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212 559,71</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000 0104 88 0 00 14590 200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715 173,70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502 613,99</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212 559,71</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000 0104 88 0 00 14590 240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715 173,70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502 613,99</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212 559,71</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в сфере информационно-коммуникационных технологий</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000 0104 88 0 00 14590 242</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342 002,20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Прочая закупка товаров, работ и услуг</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000 0104 88 0 00 14590 244</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155 952,43</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энергетических ресурсов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000 0104 88 0 00 14590 247</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4 659,36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000 0104 88 0 00 70190 000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000 0104 88 0 00 70190 200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000 0104 88 0 00 70190 240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000 0106 00 0 00 00000 000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155 900,00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155 900,00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000 0106 88 0 00 85010 000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155 900,00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155 900,00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Межбюджетные трансферты</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000 0106 88 0 00 85010 500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155 900,00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155 900,00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межбюджетные трансферты</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000 0106 88 0 00 85010 540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155 900,00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155 900,00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Резервные фонды</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000 0111 00 0 00 00000 000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000 0111 88 0 00 02010 000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бюджетные ассигнования</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000 0111 88 0 00 02010 800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Резервные средства</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000 0111 88 0 00 02010 870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Другие общегосударственные вопросы</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000 0113 00 0 00 00000 000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40 000,00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000 0113 88 0 00 02040 000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40 000,00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000 0113 88 0 00 02040 200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40 000,00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000 0113 88 0 00 02040 240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40 000,00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бюджетные ассигнования</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000 0113 88 0 00 02040 800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Уплата налогов, сборов и иных платежей</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000 0113 88 0 00 02040 850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Уплата иных платежей</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000 0113 88 0 00 02040 853</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НАЦИОНАЛЬНАЯ ОБОРОНА</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000 0200 00 0 00 00000 000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168 143,00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119 803,66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48 339,34</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Мобилизационная и вневойсковая подготовка</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000 0203 00 0 00 00000 000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168 143,00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119 803,66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48 339,34</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000 0203 88 0 00 51180 000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168 143,00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119 803,66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48 339,34</w:t>
            </w:r>
          </w:p>
        </w:tc>
      </w:tr>
      <w:tr w:rsidR="00443305" w:rsidRPr="00443305" w:rsidTr="00443305">
        <w:trPr>
          <w:trHeight w:val="883"/>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000 0203 88 0 00 51180 100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165 643,00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119 803,66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45 839,34</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000 0203 88 0 00 51180 120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165 643,00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119 803,66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45 839,34</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000 0203 88 0 00 51180 121</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92 015,08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66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000 0203 88 0 00 51180 129</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27 788,58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000 0203 88 0 00 51180 200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000 0203 88 0 00 51180 240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НАЦИОНАЛЬНАЯ БЕЗОПАСНОСТЬ И ПРАВООХРАНИТЕЛЬНАЯ ДЕЯТЕЛЬНОСТЬ</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000 0300 00 0 00 00000 000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121 400,00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100 436,00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20 964,00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000 0310 00 0 00 00000 000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120 400,00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100 436,00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19 964,00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000 0310 88 0 00 02050 000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20 400,00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436,00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19 964,00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000 0310 88 0 00 02050 200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20 400,00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436,00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19 964,00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000 0310 88 0 00 02050 240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20 400,00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436,00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19 964,00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в сфере информационно-коммуникационных технологий</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000 0310 88 0 00 02050 242</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297,00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Прочая закупка товаров, работ и услуг</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000 0310 88 0 00 02050 244</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139,00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000 0310 88 0 00 83070 000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100 000,00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000 0310 88 0 00 83070 200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100 000,00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000 0310 88 0 00 83070 240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100 000,00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Прочая закупка товаров, работ и услуг</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000 0310 88 0 00 83070 244</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100 000,00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Другие вопросы в области национальной безопасности и правоохранительной деятельности</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000 0314 00 0 00 00000 000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000 0314 88 0 00 02060 000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000 0314 88 0 00 02060 200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000 0314 88 0 00 02060 240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НАЦИОНАЛЬНАЯ ЭКОНОМИКА</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000 0400 00 0 00 00000 000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4 217 971,49</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631 830,64</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3 586 140,85</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Водное хозяйство</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000 0406 00 0 00 00000 000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2 553 971,49</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2 553 971,49</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000 0406 88 0 00 70860 000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2 508 000,00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2 508 000,00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000 0406 88 0 00 70860 200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2 508 000,00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2 508 000,00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000 0406 88 0 00 70860 240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2 508 000,00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2 508 000,00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lastRenderedPageBreak/>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0406 88 0 00 S0860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45 971,49</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45 971,49</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0406 88 0 00 S0860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45 971,49</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45 971,49</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0406 88 0 00 S0860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45 971,49</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45 971,49</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Дорожное хозяйство (дорожные фонды)</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000 0409 00 0 00 00000 000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1 663 500,00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631 830,64</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1 031 669,36</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000 0409 88 0 00 02070 000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1 033 500,00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174 760,64</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858 739,36</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000 0409 88 0 00 02070 200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1 033 500,00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174 760,64</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858 739,36</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000 0409 88 0 00 02070 240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1 033 500,00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174 760,64</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858 739,36</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Прочая закупка товаров, работ и услуг</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000 0409 88 0 00 02070 244</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174 760,64</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000 0409 88 0 00 83060 000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630 000,00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457 070,00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172 930,00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000 0409 88 0 00 83060 200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630 000,00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457 070,00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172 930,00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000 0409 88 0 00 83060 240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630 000,00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457 070,00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172 930,00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Прочая закупка товаров, работ и услуг</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000 0409 88 0 00 83060 244</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457 070,00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Другие вопросы в области национальной экономики</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000 0412 00 0 00 00000 000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000 0412 89 0 01 06230 000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000 0412 89 0 01 06230 200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000 0412 89 0 01 06230 240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ЖИЛИЩНО-КОММУНАЛЬНОЕ ХОЗЯЙСТВО</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000 0500 00 0 00 00000 000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4 189 476,21</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489 925,40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3 699 550,81</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Коммунальное хозяйство</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000 0502 00 0 00 00000 000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146 353,65</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5 360,86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140 992,79</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000 0502 88 0 00 02150 000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146 353,65</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5 360,86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140 992,79</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000 0502 88 0 00 02150 200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146 353,65</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5 360,86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140 992,79</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000 0502 88 0 00 02150 240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146 353,65</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5 360,86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140 992,79</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энергетических ресурсов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000 0502 88 0 00 02150 247</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5 360,86</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Благоустройство</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4 043 122,56</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484 564,54</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3 558 558,02</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000 0503 88 0 00 02160 000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800 286,85</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396 787,54</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403 499,31</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000 0503 88 0 00 02160 200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795 000,00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392 790,85</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402 209,15</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000 0503 88 0 00 02160 240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795 000,00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392 790,85</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402 209,15</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Прочая закупка товаров, работ и услуг</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000 0503 88 0 00 02160 244</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120 000,00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энергетических ресурсов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000 0503 88 0 00 02160 247</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272 790,85</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бюджетные ассигнования</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000 0503 88 0 00 02160 800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5 286,85</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3 996,69</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1 290,16</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Уплата налогов, сборов и иных платежей</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000 0503 88 0 00 02160 850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5 286,85</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3 996,69</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1 290,16</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Уплата иных платежей</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000 0503 88 0 00 02160 853</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3 996,69</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000 0503 88 0 00 02170 000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1 949 316,45</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7 911,00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1 941 405,45</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lastRenderedPageBreak/>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000 0503 88 0 00 02170 200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1 942 316,45</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3 107,00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1 939 209,45</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000 0503 88 0 00 02170 240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1 942 316,45</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3 107,00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1 939 209,45</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Прочая закупка товаров, работ и услуг</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000 0503 88 0 00 02170 244</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3 107,00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бюджетные ассигнования</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000 0503 88 0 00 02170 800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4 804,00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2 196,00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Уплата налогов, сборов и иных платежей</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000 0503 88 0 00 02170 850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4 804,00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2 196,00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000 0503 88 0 00 02170 851</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547,00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Уплата прочих налогов, сборов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000 0503 88 0 00 02170 852</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4 257,00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000 0503 88 0 00 02180 000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1 293 519,26</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79 866,00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1 213 653,26</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000 0503 88 0 00 02180 200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1 278 519,26</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72 750,00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1 205 769,26</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000 0503 88 0 00 02180 240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1 278 519,26</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72 750,00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1 205 769,26</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Прочая закупка товаров, работ и услуг</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000 0503 88 0 00 02180 244</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72 750,00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бюджетные ассигнования</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000 0503 88 0 00 02180 800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7 116,00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7 884,00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Уплата налогов, сборов и иных платежей</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000 0503 88 0 00 02180 850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7 116,00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7 884,00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000 0503 88 0 00 02180 851</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7 116,00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КУЛЬТУРА, КИНЕМАТОГРАФИЯ</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000 0800 00 0 00 00000 000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326 000,00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287 766,28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38 233,72</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Культура</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000 0801 00 0 00 00000 000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326 000,00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287 766,28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38 233,72</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000 0801 08 1 00 00880 000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326 000,00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287 766,28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38 233,72</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000 0801 08 1 00 00880 200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326 000,00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287 766,28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38 233,72</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000 0801 08 1 00 00880 240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326 000,00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287 766,28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38 233,72</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Прочая закупка товаров, работ и услуг</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000 0801 08 1 00 00880 244</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280 146,88</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энергетических ресурсов</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000 0801 08 1 00 00880 247</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7 619,40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СОЦИАЛЬНАЯ ПОЛИТИКА</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000 1000 00 0 00 00000 000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366 069,60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305 058,00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61 011,60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Пенсионное обеспечение</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000 1001 00 0 00 00000 000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366 069,60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305 058,00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61 011,60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000 1001 88 0 00 02100 000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366 069,60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305 058,00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61 011,60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Социальное обеспечение и иные выплаты населению</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000 1001 88 0 00 02100 300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366 069,60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305 058,00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61 011,60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Публичные нормативные социальные выплаты гражданам</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000 1001 88 0 00 02100 310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366 069,60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305 058,00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61 011,60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пенсии, социальные доплаты к пенсиям</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000 1001 88 0 00 02100 312</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305 058,00</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ФИЗИЧЕСКАЯ КУЛЬТУРА И СПОРТ</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000 1100 00 0 00 00000 000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Другие вопросы в области физической культуры и спорта</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000 1105 00 0 00 00000 000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5 000,00</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000 1105 88 0 00 02190 000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5 000,00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000 1105 88 0 00 02190 200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5 000,00</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200</w:t>
            </w:r>
          </w:p>
        </w:tc>
        <w:tc>
          <w:tcPr>
            <w:tcW w:w="1559"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000 1105 88 0 00 02190 240</w:t>
            </w:r>
          </w:p>
        </w:tc>
        <w:tc>
          <w:tcPr>
            <w:tcW w:w="1418"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5 000,00</w:t>
            </w:r>
          </w:p>
        </w:tc>
        <w:tc>
          <w:tcPr>
            <w:tcW w:w="1275" w:type="dxa"/>
            <w:tcBorders>
              <w:top w:val="nil"/>
              <w:left w:val="nil"/>
              <w:bottom w:val="single" w:sz="4" w:space="0" w:color="000000"/>
              <w:right w:val="single" w:sz="4"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5 000,00</w:t>
            </w:r>
          </w:p>
        </w:tc>
      </w:tr>
      <w:tr w:rsidR="00443305" w:rsidRPr="00443305" w:rsidTr="00443305">
        <w:trPr>
          <w:trHeight w:val="479"/>
        </w:trPr>
        <w:tc>
          <w:tcPr>
            <w:tcW w:w="3261"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Результат исполнения бюджета (дефицит / профицит)</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450</w:t>
            </w:r>
          </w:p>
        </w:tc>
        <w:tc>
          <w:tcPr>
            <w:tcW w:w="1559" w:type="dxa"/>
            <w:tcBorders>
              <w:top w:val="single" w:sz="8" w:space="0" w:color="000000"/>
              <w:left w:val="nil"/>
              <w:bottom w:val="single" w:sz="8"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c>
          <w:tcPr>
            <w:tcW w:w="1418" w:type="dxa"/>
            <w:tcBorders>
              <w:top w:val="single" w:sz="8" w:space="0" w:color="000000"/>
              <w:left w:val="nil"/>
              <w:bottom w:val="single" w:sz="8"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-149 900,00</w:t>
            </w:r>
          </w:p>
        </w:tc>
        <w:tc>
          <w:tcPr>
            <w:tcW w:w="1275" w:type="dxa"/>
            <w:tcBorders>
              <w:top w:val="single" w:sz="8" w:space="0" w:color="000000"/>
              <w:left w:val="nil"/>
              <w:bottom w:val="single" w:sz="8"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3 863 211,95</w:t>
            </w:r>
          </w:p>
        </w:tc>
        <w:tc>
          <w:tcPr>
            <w:tcW w:w="1418" w:type="dxa"/>
            <w:tcBorders>
              <w:top w:val="single" w:sz="8" w:space="0" w:color="000000"/>
              <w:left w:val="nil"/>
              <w:bottom w:val="single" w:sz="8"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bl>
    <w:p w:rsidR="00443305" w:rsidRPr="00443305" w:rsidRDefault="00443305" w:rsidP="00443305">
      <w:pPr>
        <w:spacing w:after="0" w:line="240" w:lineRule="auto"/>
        <w:rPr>
          <w:rFonts w:ascii="Arial CYR" w:eastAsia="Times New Roman" w:hAnsi="Arial CYR" w:cs="Arial CYR"/>
          <w:sz w:val="16"/>
          <w:szCs w:val="16"/>
          <w:lang w:eastAsia="ru-RU"/>
        </w:rPr>
      </w:pPr>
    </w:p>
    <w:tbl>
      <w:tblPr>
        <w:tblW w:w="9923" w:type="dxa"/>
        <w:tblLook w:val="04A0" w:firstRow="1" w:lastRow="0" w:firstColumn="1" w:lastColumn="0" w:noHBand="0" w:noVBand="1"/>
      </w:tblPr>
      <w:tblGrid>
        <w:gridCol w:w="3261"/>
        <w:gridCol w:w="992"/>
        <w:gridCol w:w="1559"/>
        <w:gridCol w:w="1418"/>
        <w:gridCol w:w="1275"/>
        <w:gridCol w:w="1418"/>
      </w:tblGrid>
      <w:tr w:rsidR="00443305" w:rsidRPr="00443305" w:rsidTr="00443305">
        <w:trPr>
          <w:trHeight w:val="299"/>
        </w:trPr>
        <w:tc>
          <w:tcPr>
            <w:tcW w:w="3261" w:type="dxa"/>
            <w:tcBorders>
              <w:top w:val="nil"/>
              <w:left w:val="nil"/>
              <w:bottom w:val="nil"/>
              <w:right w:val="nil"/>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lastRenderedPageBreak/>
              <w:t> </w:t>
            </w:r>
          </w:p>
        </w:tc>
        <w:tc>
          <w:tcPr>
            <w:tcW w:w="992" w:type="dxa"/>
            <w:tcBorders>
              <w:top w:val="nil"/>
              <w:left w:val="nil"/>
              <w:bottom w:val="nil"/>
              <w:right w:val="nil"/>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559" w:type="dxa"/>
            <w:tcBorders>
              <w:top w:val="nil"/>
              <w:left w:val="nil"/>
              <w:bottom w:val="nil"/>
              <w:right w:val="nil"/>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nil"/>
              <w:right w:val="nil"/>
            </w:tcBorders>
            <w:shd w:val="clear" w:color="auto" w:fill="auto"/>
            <w:noWrap/>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275" w:type="dxa"/>
            <w:tcBorders>
              <w:top w:val="nil"/>
              <w:left w:val="nil"/>
              <w:bottom w:val="nil"/>
              <w:right w:val="nil"/>
            </w:tcBorders>
            <w:shd w:val="clear" w:color="auto" w:fill="auto"/>
            <w:noWrap/>
            <w:vAlign w:val="bottom"/>
            <w:hideMark/>
          </w:tcPr>
          <w:p w:rsidR="00443305" w:rsidRPr="00443305" w:rsidRDefault="00443305" w:rsidP="00443305">
            <w:pPr>
              <w:spacing w:after="0" w:line="240" w:lineRule="auto"/>
              <w:rPr>
                <w:rFonts w:ascii="Arial CYR" w:eastAsia="Times New Roman" w:hAnsi="Arial CYR" w:cs="Arial CYR"/>
                <w:color w:val="000000"/>
                <w:sz w:val="18"/>
                <w:szCs w:val="18"/>
                <w:lang w:eastAsia="ru-RU"/>
              </w:rPr>
            </w:pPr>
            <w:r w:rsidRPr="00443305">
              <w:rPr>
                <w:rFonts w:ascii="Arial CYR" w:eastAsia="Times New Roman" w:hAnsi="Arial CYR" w:cs="Arial CYR"/>
                <w:color w:val="000000"/>
                <w:sz w:val="18"/>
                <w:szCs w:val="18"/>
                <w:lang w:eastAsia="ru-RU"/>
              </w:rPr>
              <w:t> </w:t>
            </w:r>
          </w:p>
        </w:tc>
        <w:tc>
          <w:tcPr>
            <w:tcW w:w="1418" w:type="dxa"/>
            <w:tcBorders>
              <w:top w:val="nil"/>
              <w:left w:val="nil"/>
              <w:bottom w:val="nil"/>
              <w:right w:val="nil"/>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Форма 0503117  с.3</w:t>
            </w:r>
          </w:p>
        </w:tc>
      </w:tr>
      <w:tr w:rsidR="00443305" w:rsidRPr="00443305" w:rsidTr="00443305">
        <w:trPr>
          <w:trHeight w:val="282"/>
        </w:trPr>
        <w:tc>
          <w:tcPr>
            <w:tcW w:w="9923" w:type="dxa"/>
            <w:gridSpan w:val="6"/>
            <w:tcBorders>
              <w:top w:val="nil"/>
              <w:left w:val="nil"/>
              <w:bottom w:val="nil"/>
              <w:right w:val="nil"/>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b/>
                <w:bCs/>
                <w:color w:val="000000"/>
                <w:lang w:eastAsia="ru-RU"/>
              </w:rPr>
            </w:pPr>
            <w:r w:rsidRPr="00443305">
              <w:rPr>
                <w:rFonts w:ascii="Arial CYR" w:eastAsia="Times New Roman" w:hAnsi="Arial CYR" w:cs="Arial CYR"/>
                <w:b/>
                <w:bCs/>
                <w:color w:val="000000"/>
                <w:lang w:eastAsia="ru-RU"/>
              </w:rPr>
              <w:t xml:space="preserve">                                  3. Источники финансирования дефицита бюджета</w:t>
            </w:r>
          </w:p>
        </w:tc>
      </w:tr>
      <w:tr w:rsidR="00443305" w:rsidRPr="00443305" w:rsidTr="00443305">
        <w:trPr>
          <w:trHeight w:val="242"/>
        </w:trPr>
        <w:tc>
          <w:tcPr>
            <w:tcW w:w="3261"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992"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559"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nil"/>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rPr>
                <w:rFonts w:ascii="Arial CYR" w:eastAsia="Times New Roman" w:hAnsi="Arial CYR" w:cs="Arial CYR"/>
                <w:color w:val="000000"/>
                <w:sz w:val="20"/>
                <w:szCs w:val="20"/>
                <w:lang w:eastAsia="ru-RU"/>
              </w:rPr>
            </w:pPr>
            <w:r w:rsidRPr="00443305">
              <w:rPr>
                <w:rFonts w:ascii="Arial CYR" w:eastAsia="Times New Roman" w:hAnsi="Arial CYR" w:cs="Arial CYR"/>
                <w:color w:val="000000"/>
                <w:sz w:val="20"/>
                <w:szCs w:val="20"/>
                <w:lang w:eastAsia="ru-RU"/>
              </w:rPr>
              <w:t> </w:t>
            </w:r>
          </w:p>
        </w:tc>
        <w:tc>
          <w:tcPr>
            <w:tcW w:w="1418" w:type="dxa"/>
            <w:tcBorders>
              <w:top w:val="nil"/>
              <w:left w:val="nil"/>
              <w:bottom w:val="single" w:sz="4" w:space="0" w:color="000000"/>
              <w:right w:val="nil"/>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r>
      <w:tr w:rsidR="00443305" w:rsidRPr="00443305" w:rsidTr="00443305">
        <w:trPr>
          <w:trHeight w:val="272"/>
        </w:trPr>
        <w:tc>
          <w:tcPr>
            <w:tcW w:w="3261"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Наименование показателя</w:t>
            </w: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Код строки</w:t>
            </w: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Код источника финансирования дефицита бюджета по бюджетной классификации</w:t>
            </w: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Утвержденные бюджетные назначения</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Исполнено</w:t>
            </w: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Неисполненные назначения</w:t>
            </w:r>
          </w:p>
        </w:tc>
      </w:tr>
      <w:tr w:rsidR="00443305" w:rsidRPr="00443305" w:rsidTr="00443305">
        <w:trPr>
          <w:trHeight w:val="242"/>
        </w:trPr>
        <w:tc>
          <w:tcPr>
            <w:tcW w:w="3261"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r>
      <w:tr w:rsidR="00443305" w:rsidRPr="00443305" w:rsidTr="00443305">
        <w:trPr>
          <w:trHeight w:val="242"/>
        </w:trPr>
        <w:tc>
          <w:tcPr>
            <w:tcW w:w="3261"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r>
      <w:tr w:rsidR="00443305" w:rsidRPr="00443305" w:rsidTr="00443305">
        <w:trPr>
          <w:trHeight w:val="225"/>
        </w:trPr>
        <w:tc>
          <w:tcPr>
            <w:tcW w:w="3261"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r>
      <w:tr w:rsidR="00443305" w:rsidRPr="00443305" w:rsidTr="00443305">
        <w:trPr>
          <w:trHeight w:val="211"/>
        </w:trPr>
        <w:tc>
          <w:tcPr>
            <w:tcW w:w="3261"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p>
        </w:tc>
      </w:tr>
      <w:tr w:rsidR="00443305" w:rsidRPr="00443305" w:rsidTr="00443305">
        <w:trPr>
          <w:trHeight w:val="242"/>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w:t>
            </w:r>
          </w:p>
        </w:tc>
        <w:tc>
          <w:tcPr>
            <w:tcW w:w="992" w:type="dxa"/>
            <w:tcBorders>
              <w:top w:val="nil"/>
              <w:left w:val="nil"/>
              <w:bottom w:val="single" w:sz="8"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2</w:t>
            </w:r>
          </w:p>
        </w:tc>
        <w:tc>
          <w:tcPr>
            <w:tcW w:w="1559" w:type="dxa"/>
            <w:tcBorders>
              <w:top w:val="nil"/>
              <w:left w:val="nil"/>
              <w:bottom w:val="single" w:sz="8"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w:t>
            </w:r>
          </w:p>
        </w:tc>
        <w:tc>
          <w:tcPr>
            <w:tcW w:w="1418" w:type="dxa"/>
            <w:tcBorders>
              <w:top w:val="nil"/>
              <w:left w:val="nil"/>
              <w:bottom w:val="single" w:sz="8"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w:t>
            </w:r>
          </w:p>
        </w:tc>
        <w:tc>
          <w:tcPr>
            <w:tcW w:w="1275" w:type="dxa"/>
            <w:tcBorders>
              <w:top w:val="nil"/>
              <w:left w:val="nil"/>
              <w:bottom w:val="single" w:sz="8"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w:t>
            </w:r>
          </w:p>
        </w:tc>
        <w:tc>
          <w:tcPr>
            <w:tcW w:w="1418" w:type="dxa"/>
            <w:tcBorders>
              <w:top w:val="nil"/>
              <w:left w:val="nil"/>
              <w:bottom w:val="single" w:sz="8"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w:t>
            </w:r>
          </w:p>
        </w:tc>
      </w:tr>
      <w:tr w:rsidR="00443305" w:rsidRPr="00443305" w:rsidTr="00443305">
        <w:trPr>
          <w:trHeight w:val="360"/>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Источники финансирования дефицита бюджета - всего</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500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149 900,00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-3 863 211,95</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4 013 111,95</w:t>
            </w:r>
          </w:p>
        </w:tc>
      </w:tr>
      <w:tr w:rsidR="00443305" w:rsidRPr="00443305" w:rsidTr="00443305">
        <w:trPr>
          <w:trHeight w:val="242"/>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ind w:firstLineChars="200" w:firstLine="320"/>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в том числе:</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8" w:space="0" w:color="000000"/>
            </w:tcBorders>
            <w:shd w:val="clear" w:color="auto" w:fill="auto"/>
            <w:noWrap/>
            <w:vAlign w:val="center"/>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r>
      <w:tr w:rsidR="00443305" w:rsidRPr="00443305" w:rsidTr="00443305">
        <w:trPr>
          <w:trHeight w:val="360"/>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источники внутреннего финансирования бюджета</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520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42"/>
        </w:trPr>
        <w:tc>
          <w:tcPr>
            <w:tcW w:w="3261" w:type="dxa"/>
            <w:tcBorders>
              <w:top w:val="nil"/>
              <w:left w:val="single" w:sz="4" w:space="0" w:color="000000"/>
              <w:bottom w:val="nil"/>
              <w:right w:val="single" w:sz="8" w:space="0" w:color="000000"/>
            </w:tcBorders>
            <w:shd w:val="clear" w:color="auto" w:fill="auto"/>
            <w:vAlign w:val="bottom"/>
            <w:hideMark/>
          </w:tcPr>
          <w:p w:rsidR="00443305" w:rsidRPr="00443305" w:rsidRDefault="00443305" w:rsidP="00443305">
            <w:pPr>
              <w:spacing w:after="0" w:line="240" w:lineRule="auto"/>
              <w:ind w:firstLineChars="200" w:firstLine="320"/>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из них:</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8" w:space="0" w:color="000000"/>
            </w:tcBorders>
            <w:shd w:val="clear" w:color="auto" w:fill="auto"/>
            <w:noWrap/>
            <w:vAlign w:val="center"/>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r>
      <w:tr w:rsidR="00443305" w:rsidRPr="00443305" w:rsidTr="00443305">
        <w:trPr>
          <w:trHeight w:val="282"/>
        </w:trPr>
        <w:tc>
          <w:tcPr>
            <w:tcW w:w="3261"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w:eastAsia="Times New Roman" w:hAnsi="Arial" w:cs="Arial"/>
                <w:color w:val="000000"/>
                <w:sz w:val="16"/>
                <w:szCs w:val="16"/>
                <w:lang w:eastAsia="ru-RU"/>
              </w:rPr>
            </w:pPr>
            <w:r w:rsidRPr="00443305">
              <w:rPr>
                <w:rFonts w:ascii="Arial" w:eastAsia="Times New Roman" w:hAnsi="Arial" w:cs="Arial"/>
                <w:color w:val="000000"/>
                <w:sz w:val="16"/>
                <w:szCs w:val="16"/>
                <w:lang w:eastAsia="ru-RU"/>
              </w:rPr>
              <w:t>источники внешнего финансирования бюджета</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620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w:t>
            </w:r>
          </w:p>
        </w:tc>
      </w:tr>
      <w:tr w:rsidR="00443305" w:rsidRPr="00443305" w:rsidTr="00443305">
        <w:trPr>
          <w:trHeight w:val="258"/>
        </w:trPr>
        <w:tc>
          <w:tcPr>
            <w:tcW w:w="3261" w:type="dxa"/>
            <w:tcBorders>
              <w:top w:val="nil"/>
              <w:left w:val="single" w:sz="4" w:space="0" w:color="000000"/>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rPr>
                <w:rFonts w:ascii="Arial" w:eastAsia="Times New Roman" w:hAnsi="Arial" w:cs="Arial"/>
                <w:color w:val="000000"/>
                <w:sz w:val="16"/>
                <w:szCs w:val="16"/>
                <w:lang w:eastAsia="ru-RU"/>
              </w:rPr>
            </w:pPr>
            <w:r w:rsidRPr="00443305">
              <w:rPr>
                <w:rFonts w:ascii="Arial" w:eastAsia="Times New Roman" w:hAnsi="Arial" w:cs="Arial"/>
                <w:color w:val="000000"/>
                <w:sz w:val="16"/>
                <w:szCs w:val="16"/>
                <w:lang w:eastAsia="ru-RU"/>
              </w:rPr>
              <w:t>из них:</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8" w:space="0" w:color="000000"/>
            </w:tcBorders>
            <w:shd w:val="clear" w:color="auto" w:fill="auto"/>
            <w:noWrap/>
            <w:vAlign w:val="center"/>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r>
      <w:tr w:rsidR="00443305" w:rsidRPr="00443305" w:rsidTr="00443305">
        <w:trPr>
          <w:trHeight w:val="282"/>
        </w:trPr>
        <w:tc>
          <w:tcPr>
            <w:tcW w:w="3261" w:type="dxa"/>
            <w:tcBorders>
              <w:top w:val="nil"/>
              <w:left w:val="single" w:sz="4" w:space="0" w:color="000000"/>
              <w:bottom w:val="single" w:sz="4" w:space="0" w:color="000000"/>
              <w:right w:val="single" w:sz="8" w:space="0" w:color="000000"/>
            </w:tcBorders>
            <w:shd w:val="clear" w:color="000000" w:fill="FFFFFF"/>
            <w:vAlign w:val="bottom"/>
            <w:hideMark/>
          </w:tcPr>
          <w:p w:rsidR="00443305" w:rsidRPr="00443305" w:rsidRDefault="00443305" w:rsidP="00443305">
            <w:pPr>
              <w:spacing w:after="0" w:line="240" w:lineRule="auto"/>
              <w:rPr>
                <w:rFonts w:ascii="Arial" w:eastAsia="Times New Roman" w:hAnsi="Arial" w:cs="Arial"/>
                <w:color w:val="000000"/>
                <w:sz w:val="16"/>
                <w:szCs w:val="16"/>
                <w:lang w:eastAsia="ru-RU"/>
              </w:rPr>
            </w:pPr>
            <w:r w:rsidRPr="00443305">
              <w:rPr>
                <w:rFonts w:ascii="Arial" w:eastAsia="Times New Roman" w:hAnsi="Arial" w:cs="Arial"/>
                <w:color w:val="000000"/>
                <w:sz w:val="16"/>
                <w:szCs w:val="16"/>
                <w:lang w:eastAsia="ru-RU"/>
              </w:rPr>
              <w:t>Изменение остатков средств</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700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149 900,00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-3 863 211,95</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4 013 111,95</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000000" w:fill="FFFFFF"/>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Изменение остатков средств на счетах по учету средств бюджетов</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700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000 01 05 00 00 00 0000 000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149 900,00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-3 863 211,95</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4 013 111,95</w:t>
            </w:r>
          </w:p>
        </w:tc>
      </w:tr>
      <w:tr w:rsidR="00443305" w:rsidRPr="00443305" w:rsidTr="00443305">
        <w:trPr>
          <w:trHeight w:val="282"/>
        </w:trPr>
        <w:tc>
          <w:tcPr>
            <w:tcW w:w="3261"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w:eastAsia="Times New Roman" w:hAnsi="Arial" w:cs="Arial"/>
                <w:color w:val="000000"/>
                <w:sz w:val="16"/>
                <w:szCs w:val="16"/>
                <w:lang w:eastAsia="ru-RU"/>
              </w:rPr>
            </w:pPr>
            <w:r w:rsidRPr="00443305">
              <w:rPr>
                <w:rFonts w:ascii="Arial" w:eastAsia="Times New Roman" w:hAnsi="Arial" w:cs="Arial"/>
                <w:color w:val="000000"/>
                <w:sz w:val="16"/>
                <w:szCs w:val="16"/>
                <w:lang w:eastAsia="ru-RU"/>
              </w:rPr>
              <w:t>увеличение остатков средств, всего</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710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-15 257 443,00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-10 487 165,27</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Увеличение остатков средств бюджетов</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710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000 01 05 00 00 00 0000 500</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-15 257 443,00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-10 487 165,27</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Увеличение прочих остатков средств бюджетов</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710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000 01 05 02 00 00 0000 500</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-15 257 443,00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-10 487 165,27</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Увеличение прочих остатков денежных средств бюджетов</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710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000 01 05 02 01 00 0000 510</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-15 257 443,00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-10 487 165,27</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Увеличение прочих остатков денежных средств бюджетов сельских поселений</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710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000 01 05 02 01 10 0000 510</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-15 257 443,00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-10 487 165,27</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r w:rsidR="00443305" w:rsidRPr="00443305" w:rsidTr="00443305">
        <w:trPr>
          <w:trHeight w:val="282"/>
        </w:trPr>
        <w:tc>
          <w:tcPr>
            <w:tcW w:w="3261"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w:eastAsia="Times New Roman" w:hAnsi="Arial" w:cs="Arial"/>
                <w:color w:val="000000"/>
                <w:sz w:val="16"/>
                <w:szCs w:val="16"/>
                <w:lang w:eastAsia="ru-RU"/>
              </w:rPr>
            </w:pPr>
            <w:r w:rsidRPr="00443305">
              <w:rPr>
                <w:rFonts w:ascii="Arial" w:eastAsia="Times New Roman" w:hAnsi="Arial" w:cs="Arial"/>
                <w:color w:val="000000"/>
                <w:sz w:val="16"/>
                <w:szCs w:val="16"/>
                <w:lang w:eastAsia="ru-RU"/>
              </w:rPr>
              <w:t>уменьшение остатков средств, всего</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720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15 407 343,00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6 623 953,32</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Уменьшение остатков средств бюджетов</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720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000 01 05 00 00 00 0000 600</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15 407 343,00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6 623 953,32</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Уменьшение прочих остатков средств бюджетов</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720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000 01 05 02 00 00 0000 600</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15 407 343,00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6 623 953,32</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r w:rsidR="00443305" w:rsidRPr="00443305" w:rsidTr="00443305">
        <w:trPr>
          <w:trHeight w:val="286"/>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Уменьшение прочих остатков денежных средств бюджетов</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720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000 01 05 02 01 00 0000 610</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15 407 343,00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6 623 953,32</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r w:rsidR="00443305" w:rsidRPr="00443305" w:rsidTr="00443305">
        <w:trPr>
          <w:trHeight w:val="449"/>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443305" w:rsidRPr="00443305" w:rsidRDefault="00443305" w:rsidP="00443305">
            <w:pPr>
              <w:spacing w:after="0" w:line="240" w:lineRule="auto"/>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 xml:space="preserve">  Уменьшение прочих остатков денежных средств бюджетов сельских поселений</w:t>
            </w:r>
          </w:p>
        </w:tc>
        <w:tc>
          <w:tcPr>
            <w:tcW w:w="992"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720</w:t>
            </w:r>
          </w:p>
        </w:tc>
        <w:tc>
          <w:tcPr>
            <w:tcW w:w="1559" w:type="dxa"/>
            <w:tcBorders>
              <w:top w:val="nil"/>
              <w:left w:val="nil"/>
              <w:bottom w:val="single" w:sz="4" w:space="0" w:color="000000"/>
              <w:right w:val="single" w:sz="4" w:space="0" w:color="000000"/>
            </w:tcBorders>
            <w:shd w:val="clear" w:color="auto" w:fill="auto"/>
            <w:noWrap/>
            <w:vAlign w:val="center"/>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000 01 05 02 01 10 0000 610</w:t>
            </w:r>
          </w:p>
        </w:tc>
        <w:tc>
          <w:tcPr>
            <w:tcW w:w="1418"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15 407 343,00</w:t>
            </w:r>
          </w:p>
        </w:tc>
        <w:tc>
          <w:tcPr>
            <w:tcW w:w="1275" w:type="dxa"/>
            <w:tcBorders>
              <w:top w:val="nil"/>
              <w:left w:val="nil"/>
              <w:bottom w:val="single" w:sz="4" w:space="0" w:color="000000"/>
              <w:right w:val="single" w:sz="4" w:space="0" w:color="000000"/>
            </w:tcBorders>
            <w:shd w:val="clear" w:color="auto" w:fill="auto"/>
            <w:noWrap/>
            <w:vAlign w:val="bottom"/>
            <w:hideMark/>
          </w:tcPr>
          <w:p w:rsidR="00443305" w:rsidRPr="00443305" w:rsidRDefault="00443305" w:rsidP="00443305">
            <w:pPr>
              <w:spacing w:after="0" w:line="240" w:lineRule="auto"/>
              <w:jc w:val="right"/>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6 623 953,32</w:t>
            </w:r>
          </w:p>
        </w:tc>
        <w:tc>
          <w:tcPr>
            <w:tcW w:w="1418" w:type="dxa"/>
            <w:tcBorders>
              <w:top w:val="nil"/>
              <w:left w:val="nil"/>
              <w:bottom w:val="single" w:sz="4" w:space="0" w:color="000000"/>
              <w:right w:val="single" w:sz="8" w:space="0" w:color="000000"/>
            </w:tcBorders>
            <w:shd w:val="clear" w:color="auto" w:fill="auto"/>
            <w:noWrap/>
            <w:vAlign w:val="bottom"/>
            <w:hideMark/>
          </w:tcPr>
          <w:p w:rsidR="00443305" w:rsidRPr="00443305" w:rsidRDefault="00443305" w:rsidP="00443305">
            <w:pPr>
              <w:spacing w:after="0" w:line="240" w:lineRule="auto"/>
              <w:jc w:val="center"/>
              <w:rPr>
                <w:rFonts w:ascii="Arial CYR" w:eastAsia="Times New Roman" w:hAnsi="Arial CYR" w:cs="Arial CYR"/>
                <w:color w:val="000000"/>
                <w:sz w:val="16"/>
                <w:szCs w:val="16"/>
                <w:lang w:eastAsia="ru-RU"/>
              </w:rPr>
            </w:pPr>
            <w:r w:rsidRPr="00443305">
              <w:rPr>
                <w:rFonts w:ascii="Arial CYR" w:eastAsia="Times New Roman" w:hAnsi="Arial CYR" w:cs="Arial CYR"/>
                <w:color w:val="000000"/>
                <w:sz w:val="16"/>
                <w:szCs w:val="16"/>
                <w:lang w:eastAsia="ru-RU"/>
              </w:rPr>
              <w:t>X</w:t>
            </w:r>
          </w:p>
        </w:tc>
      </w:tr>
    </w:tbl>
    <w:p w:rsidR="00BB11A7" w:rsidRDefault="00BB11A7" w:rsidP="009E2450">
      <w:pPr>
        <w:spacing w:after="0" w:line="240" w:lineRule="auto"/>
        <w:jc w:val="center"/>
        <w:rPr>
          <w:rFonts w:ascii="Times New Roman" w:hAnsi="Times New Roman"/>
          <w:i/>
          <w:sz w:val="16"/>
          <w:szCs w:val="16"/>
          <w:u w:val="single"/>
        </w:rPr>
      </w:pPr>
    </w:p>
    <w:p w:rsidR="00C878C3" w:rsidRDefault="00BD446B" w:rsidP="00BD52F5">
      <w:pPr>
        <w:pStyle w:val="af0"/>
        <w:shd w:val="clear" w:color="auto" w:fill="FFFFFF"/>
        <w:spacing w:before="0" w:beforeAutospacing="0" w:after="0" w:afterAutospacing="0" w:line="315" w:lineRule="atLeast"/>
        <w:ind w:firstLine="709"/>
        <w:jc w:val="center"/>
        <w:textAlignment w:val="top"/>
        <w:rPr>
          <w:rFonts w:ascii="Inter" w:hAnsi="Inter"/>
          <w:color w:val="212529"/>
        </w:rPr>
      </w:pPr>
      <w:r>
        <w:rPr>
          <w:rStyle w:val="af8"/>
          <w:rFonts w:ascii="Inter" w:hAnsi="Inter"/>
          <w:color w:val="212529"/>
        </w:rPr>
        <w:t>ПАМЯТКА ДЛЯ НАСЕЛЕНИЯ ПО ОТВЕТСТВЕННОМУ ОБРАЩЕНИЮ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Отношения в области обращения с животными в целях защиты животных, а также укрепления нравственности, соблюдения принципов гуманности, обеспечения безопасности и иных прав и законных интересов граждан при обращении с животными регулируются Федеральным законом от 27 декабря 2018 года № 498-ФЗ «Об ответственном обращении с животными и о внесении изменений в отдельные законодатель</w:t>
      </w:r>
      <w:r w:rsidR="00BD52F5">
        <w:rPr>
          <w:rFonts w:ascii="Inter" w:hAnsi="Inter"/>
          <w:color w:val="212529"/>
        </w:rPr>
        <w:t>ные акты Российской Федерации».</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ОСНОВНЫЕ ПРИНЦИПЫ ОБРАЩЕНИЯ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Обращение с животными основывается на принципах нравственности и гуманности: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животные, как и люди, способны испытывать эмоции и физические страдания;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человек в ответе за судьбу животного.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Необходимо, с ранних лет, воспитывать в детях нравственное, гуманное и ответственное отношение к животным. Главным воспитывающим фактором является пример родителей и других взрослых, окружающих ребенка. Доброе обращение с домашними животными, исключение грубого обращения с ними, причинения им боли, внушения страха – должно стать нормой отношения к животным для ребенка.</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ОБЩИЕ ТРЕБОВАНИЯ К СОДЕРЖАНИЮ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К общим требованиям к содержанию животных их владельцем относится:</w:t>
      </w:r>
    </w:p>
    <w:p w:rsidR="00BD446B" w:rsidRDefault="00B24364" w:rsidP="00C878C3">
      <w:pPr>
        <w:pStyle w:val="af0"/>
        <w:shd w:val="clear" w:color="auto" w:fill="FFFFFF"/>
        <w:spacing w:before="0" w:beforeAutospacing="0" w:after="0" w:afterAutospacing="0"/>
        <w:ind w:firstLine="709"/>
        <w:jc w:val="both"/>
        <w:textAlignment w:val="top"/>
        <w:rPr>
          <w:rFonts w:ascii="Inter" w:hAnsi="Inter"/>
          <w:color w:val="212529"/>
        </w:rPr>
      </w:pPr>
      <w:r>
        <w:rPr>
          <w:noProof/>
        </w:rPr>
        <w:lastRenderedPageBreak/>
        <w:drawing>
          <wp:anchor distT="0" distB="0" distL="114300" distR="114300" simplePos="0" relativeHeight="251668992" behindDoc="1" locked="0" layoutInCell="1" allowOverlap="1" wp14:anchorId="475F70B4" wp14:editId="33737991">
            <wp:simplePos x="0" y="0"/>
            <wp:positionH relativeFrom="column">
              <wp:posOffset>3689901</wp:posOffset>
            </wp:positionH>
            <wp:positionV relativeFrom="paragraph">
              <wp:posOffset>180</wp:posOffset>
            </wp:positionV>
            <wp:extent cx="2820670" cy="1863090"/>
            <wp:effectExtent l="0" t="0" r="0" b="3810"/>
            <wp:wrapTight wrapText="bothSides">
              <wp:wrapPolygon edited="0">
                <wp:start x="0" y="0"/>
                <wp:lineTo x="0" y="21423"/>
                <wp:lineTo x="21444" y="21423"/>
                <wp:lineTo x="21444" y="0"/>
                <wp:lineTo x="0" y="0"/>
              </wp:wrapPolygon>
            </wp:wrapTight>
            <wp:docPr id="2" name="Рисунок 2" descr="https://avatars.mds.yandex.net/i?id=c0e2c097b6b383fcdeaf4ba98cbf375df840424d-1215944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atars.mds.yandex.net/i?id=c0e2c097b6b383fcdeaf4ba98cbf375df840424d-12159448-images-thumbs&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0670" cy="1863090"/>
                    </a:xfrm>
                    <a:prstGeom prst="rect">
                      <a:avLst/>
                    </a:prstGeom>
                    <a:noFill/>
                  </pic:spPr>
                </pic:pic>
              </a:graphicData>
            </a:graphic>
            <wp14:sizeRelH relativeFrom="margin">
              <wp14:pctWidth>0</wp14:pctWidth>
            </wp14:sizeRelH>
            <wp14:sizeRelV relativeFrom="margin">
              <wp14:pctHeight>0</wp14:pctHeight>
            </wp14:sizeRelV>
          </wp:anchor>
        </w:drawing>
      </w:r>
      <w:r w:rsidR="00BD446B">
        <w:rPr>
          <w:rFonts w:ascii="Inter" w:hAnsi="Inter"/>
          <w:color w:val="212529"/>
        </w:rPr>
        <w:t>- обеспечение надлежащего ухода за животным;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регулярный выгул;</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кормление согласно вида животного и свободный доступ к свежей воде;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игра и дрессировка;</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соблюдения правил гигиены ухода за животным и его жилищем;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оказание своевременной ветеринарной помощи;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принятие мер по предотвращению появления нежелательного потомства у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xml:space="preserve">В случае отказа от права собственности </w:t>
      </w:r>
      <w:proofErr w:type="gramStart"/>
      <w:r>
        <w:rPr>
          <w:rFonts w:ascii="Inter" w:hAnsi="Inter"/>
          <w:color w:val="212529"/>
        </w:rPr>
        <w:t>на животное</w:t>
      </w:r>
      <w:proofErr w:type="gramEnd"/>
      <w:r>
        <w:rPr>
          <w:rFonts w:ascii="Inter" w:hAnsi="Inter"/>
          <w:color w:val="212529"/>
        </w:rPr>
        <w:t xml:space="preserve"> или невозможности его дальнейшего содержания владелец животного обязан передать его новому владельцу или в приют для животных, которые могут обеспечить условия содержания такого животного.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Оказание своевременной ветеринарной помощи: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профилактическая вакцинация;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своевременная ветеринарная помощь;</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принятие мер по стерилизации домашних животных, не имеющих племенной ценности, с целью недопущения появления нежелательного потомства и увеличения числа невостребованных животных.</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ЗАЩИТА ЖИВОТНЫХ ОТ ЖЕСТОКОГО ОБРАЩЕНИЯ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Животные должны быть защищены от жестокого обращения.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обращении с животными не допускаются: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проведение на животных болезненных ветеринарных процедур без применения обезболивающих средств;</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натравливание животных на других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отказ владельцев животных от исполнения ими обязанностей по содержанию животных до их определения в приюты для животных или отчуждения иным законным способом;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организация и проведение боёв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торговля животными в местах, специально не отведенных для этого;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организация и проведение зрелищных мероприятий, влекущих за собой нанесение травм и увечий животным.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xml:space="preserve">Запрещается пропаганда жестокого обращения с животными, а также призывы </w:t>
      </w:r>
      <w:proofErr w:type="gramStart"/>
      <w:r>
        <w:rPr>
          <w:rFonts w:ascii="Inter" w:hAnsi="Inter"/>
          <w:color w:val="212529"/>
        </w:rPr>
        <w:t>к  жестокому</w:t>
      </w:r>
      <w:proofErr w:type="gramEnd"/>
      <w:r>
        <w:rPr>
          <w:rFonts w:ascii="Inter" w:hAnsi="Inter"/>
          <w:color w:val="212529"/>
        </w:rPr>
        <w:t xml:space="preserve"> обращению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Запрещаются производство, изготовление, показ и распространение пропагандирующих жестокое обращение с животными кино-, видео- и фотоматериалов, печатной продукции, аудиовизуальной продукции, размещение таких материалов и продукции в информационно-телекоммуникационных сетях (в том числе в сети "Интернет") и осуществление иных действий, пропагандирующих жестокое обращение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обращении с животными не допускается: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содержание и использование животных, включенных в перечень животных, запрещенных к содержанию, утвержденный постановлением Правительства Российской Федерации от 22 июня 2019 года № 795;</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натравливание животных на людей.</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ТРЕБОВАНИЯ К СОДЕРЖАНИЮ ДОМАШНИХ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Владельцы домашних животных обязаны соблюдать права и законные интересы лиц, проживающих в многоквартирном доме, в помещениях которого содержатся домашние животные.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выгуле домашнего животного необходимо соблюдать следующие требования: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lastRenderedPageBreak/>
        <w:t>- обеспечить безопасность граждан, животных, сохранность имущества физических лиц и юридических лиц;</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xml:space="preserve">- исключить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w:t>
      </w:r>
      <w:proofErr w:type="gramStart"/>
      <w:r>
        <w:rPr>
          <w:rFonts w:ascii="Inter" w:hAnsi="Inter"/>
          <w:color w:val="212529"/>
        </w:rPr>
        <w:t>площадках;-</w:t>
      </w:r>
      <w:proofErr w:type="gramEnd"/>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исключить возможность свободного, неконтролируемого передвижения животного (</w:t>
      </w:r>
      <w:proofErr w:type="spellStart"/>
      <w:r>
        <w:rPr>
          <w:rFonts w:ascii="Inter" w:hAnsi="Inter"/>
          <w:color w:val="212529"/>
        </w:rPr>
        <w:t>самовыгул</w:t>
      </w:r>
      <w:proofErr w:type="spellEnd"/>
      <w:r>
        <w:rPr>
          <w:rFonts w:ascii="Inter" w:hAnsi="Inter"/>
          <w:color w:val="212529"/>
        </w:rPr>
        <w:t>)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уборку продуктов жизнедеятельности животного в местах и на территориях общего пользования;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не допускать выгул животного вне мест, разрешенных решением органа местного самоуправления для выгула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выгул потенциально опасной собаки независимо от места выгула в наморднике и поводке (потенциально опасная собака может находится без намордника и поводка только на огороженной территории, принадлежащей владельцу животного на праве собственности или ином законном основании. О наличии собаки должна быть сделана предупреждающая надпись при входе на данную территорию).</w:t>
      </w:r>
    </w:p>
    <w:p w:rsidR="00BD446B" w:rsidRDefault="00BD446B" w:rsidP="00C878C3">
      <w:pPr>
        <w:pStyle w:val="af0"/>
        <w:shd w:val="clear" w:color="auto" w:fill="FFFFFF"/>
        <w:spacing w:before="0" w:beforeAutospacing="0" w:after="0" w:afterAutospacing="0"/>
        <w:ind w:firstLine="708"/>
        <w:jc w:val="both"/>
        <w:textAlignment w:val="top"/>
        <w:rPr>
          <w:rFonts w:ascii="Inter" w:hAnsi="Inter"/>
          <w:color w:val="212529"/>
        </w:rPr>
      </w:pPr>
      <w:r>
        <w:rPr>
          <w:rStyle w:val="af8"/>
          <w:rFonts w:ascii="Inter" w:hAnsi="Inter"/>
          <w:color w:val="212529"/>
          <w:u w:val="single"/>
        </w:rPr>
        <w:t>За нарушение требований настоящего Федерального закона владельцы животных и иные лица несут административную, уголовную и иную ответственность в порядке, установленном законодательством Российской Федерации.</w:t>
      </w:r>
    </w:p>
    <w:p w:rsidR="00BD446B" w:rsidRDefault="00BD446B" w:rsidP="00BD446B">
      <w:pPr>
        <w:pStyle w:val="af0"/>
        <w:shd w:val="clear" w:color="auto" w:fill="FFFFFF"/>
        <w:spacing w:before="0" w:beforeAutospacing="0" w:after="0" w:afterAutospacing="0" w:line="315" w:lineRule="atLeast"/>
        <w:ind w:firstLine="709"/>
        <w:jc w:val="both"/>
        <w:textAlignment w:val="top"/>
        <w:rPr>
          <w:rFonts w:ascii="Inter" w:hAnsi="Inter"/>
          <w:color w:val="212529"/>
        </w:rPr>
      </w:pPr>
      <w:r>
        <w:rPr>
          <w:rFonts w:ascii="Inter" w:hAnsi="Inter"/>
          <w:color w:val="212529"/>
        </w:rPr>
        <w:t> </w:t>
      </w:r>
    </w:p>
    <w:p w:rsidR="00841A41" w:rsidRDefault="00C878C3" w:rsidP="00C878C3">
      <w:pPr>
        <w:spacing w:after="0" w:line="240" w:lineRule="auto"/>
        <w:ind w:firstLine="708"/>
        <w:jc w:val="center"/>
        <w:rPr>
          <w:sz w:val="24"/>
          <w:szCs w:val="24"/>
          <w:lang w:eastAsia="ru-RU"/>
        </w:rPr>
      </w:pPr>
      <w:r>
        <w:rPr>
          <w:sz w:val="24"/>
          <w:szCs w:val="24"/>
          <w:lang w:eastAsia="ru-RU"/>
        </w:rPr>
        <w:t>*******</w:t>
      </w:r>
    </w:p>
    <w:p w:rsidR="00B24364" w:rsidRDefault="00B24364" w:rsidP="00A3112A">
      <w:pPr>
        <w:spacing w:after="0" w:line="240" w:lineRule="auto"/>
        <w:ind w:firstLine="708"/>
        <w:jc w:val="both"/>
        <w:rPr>
          <w:rFonts w:ascii="Times New Roman" w:eastAsia="Times New Roman" w:hAnsi="Times New Roman"/>
          <w:b/>
          <w:bCs/>
          <w:i/>
          <w:sz w:val="28"/>
          <w:szCs w:val="28"/>
          <w:lang w:eastAsia="ru-RU"/>
        </w:rPr>
      </w:pPr>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443305">
        <w:rPr>
          <w:rFonts w:ascii="Times New Roman" w:hAnsi="Times New Roman"/>
          <w:b/>
          <w:sz w:val="24"/>
          <w:szCs w:val="24"/>
        </w:rPr>
        <w:t>ПУБЛИЧНЫЕ СЛУШАНИЯ</w:t>
      </w:r>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24"/>
          <w:szCs w:val="24"/>
        </w:rPr>
      </w:pPr>
      <w:r w:rsidRPr="00443305">
        <w:rPr>
          <w:rFonts w:ascii="Times New Roman" w:hAnsi="Times New Roman"/>
          <w:sz w:val="24"/>
          <w:szCs w:val="24"/>
        </w:rPr>
        <w:t>по проекту решения «О внесении изменений в Устав сельского поселения Широкоярского сельсовета Мошковского муниципального района Новосибирской области»</w:t>
      </w:r>
    </w:p>
    <w:p w:rsidR="00B24364" w:rsidRPr="005E33F3"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24"/>
          <w:szCs w:val="24"/>
        </w:rPr>
      </w:pPr>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443305">
        <w:rPr>
          <w:rFonts w:ascii="Times New Roman" w:hAnsi="Times New Roman"/>
          <w:b/>
          <w:sz w:val="24"/>
          <w:szCs w:val="24"/>
        </w:rPr>
        <w:t>РЕКОМЕНДАЦИИ</w:t>
      </w:r>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b/>
          <w:sz w:val="16"/>
          <w:szCs w:val="16"/>
        </w:rPr>
      </w:pPr>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07</w:t>
      </w:r>
      <w:r w:rsidRPr="00443305">
        <w:rPr>
          <w:rFonts w:ascii="Times New Roman" w:hAnsi="Times New Roman"/>
          <w:sz w:val="24"/>
          <w:szCs w:val="24"/>
        </w:rPr>
        <w:t>.</w:t>
      </w:r>
      <w:r>
        <w:rPr>
          <w:rFonts w:ascii="Times New Roman" w:hAnsi="Times New Roman"/>
          <w:sz w:val="24"/>
          <w:szCs w:val="24"/>
        </w:rPr>
        <w:t>1</w:t>
      </w:r>
      <w:r w:rsidRPr="00443305">
        <w:rPr>
          <w:rFonts w:ascii="Times New Roman" w:hAnsi="Times New Roman"/>
          <w:sz w:val="24"/>
          <w:szCs w:val="24"/>
        </w:rPr>
        <w:t>1.2024                                                       п. Широкий Яр                                помещение</w:t>
      </w:r>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43305">
        <w:rPr>
          <w:rFonts w:ascii="Times New Roman" w:hAnsi="Times New Roman"/>
          <w:sz w:val="24"/>
          <w:szCs w:val="24"/>
        </w:rPr>
        <w:t>14.00                                                                                                                          Широкоярского КДО</w:t>
      </w:r>
    </w:p>
    <w:p w:rsidR="00B24364" w:rsidRPr="005E33F3"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43305">
        <w:rPr>
          <w:rFonts w:ascii="Times New Roman" w:hAnsi="Times New Roman"/>
          <w:sz w:val="24"/>
          <w:szCs w:val="24"/>
        </w:rPr>
        <w:tab/>
        <w:t>В соответствии с Положением «О порядке организации и проведения публичных слушаний в Широкоярском сельсовете Мошковского района Новосибирской области, рассмотрев проект решения «О внесении изменений в Устав сельского поселения Широкоярского сельсовета Мошковского муниципального района Новосибирской области», участники публичных слушаний</w:t>
      </w:r>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43305">
        <w:rPr>
          <w:rFonts w:ascii="Times New Roman" w:hAnsi="Times New Roman"/>
          <w:sz w:val="24"/>
          <w:szCs w:val="24"/>
        </w:rPr>
        <w:t>РЕКОМЕНДУЮТ:</w:t>
      </w:r>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43305">
        <w:rPr>
          <w:rFonts w:ascii="Times New Roman" w:hAnsi="Times New Roman"/>
          <w:sz w:val="24"/>
          <w:szCs w:val="24"/>
        </w:rPr>
        <w:tab/>
        <w:t>1. Вынести на утверждение очередной сессии Совета депутатов Широкоярского сельсовета Мошковского района Новосибирской области вопрос «О внесении изменений в Устав сельского поселения Широкоярского сельсовета Мошковского муниципального района Новосибирской области».</w:t>
      </w:r>
    </w:p>
    <w:p w:rsidR="00B24364"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43305">
        <w:rPr>
          <w:rFonts w:ascii="Times New Roman" w:hAnsi="Times New Roman"/>
          <w:sz w:val="24"/>
          <w:szCs w:val="24"/>
        </w:rPr>
        <w:tab/>
        <w:t>2. Опубликовать Рекомендации публичных слушаний в периодическом печатном издании «Вестник Широкоярского сельсовета».</w:t>
      </w:r>
    </w:p>
    <w:p w:rsidR="005E33F3" w:rsidRPr="00443305" w:rsidRDefault="005E33F3"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43305">
        <w:rPr>
          <w:rFonts w:ascii="Times New Roman" w:hAnsi="Times New Roman"/>
          <w:sz w:val="24"/>
          <w:szCs w:val="24"/>
        </w:rPr>
        <w:t xml:space="preserve">Председательствующий                                                                                                        </w:t>
      </w:r>
      <w:proofErr w:type="spellStart"/>
      <w:r w:rsidRPr="00443305">
        <w:rPr>
          <w:rFonts w:ascii="Times New Roman" w:hAnsi="Times New Roman"/>
          <w:sz w:val="24"/>
          <w:szCs w:val="24"/>
        </w:rPr>
        <w:t>В.В.Черников</w:t>
      </w:r>
      <w:proofErr w:type="spellEnd"/>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43305">
        <w:rPr>
          <w:rFonts w:ascii="Times New Roman" w:hAnsi="Times New Roman"/>
          <w:sz w:val="24"/>
          <w:szCs w:val="24"/>
        </w:rPr>
        <w:t xml:space="preserve">Секретарь                                                                                                                                </w:t>
      </w:r>
      <w:proofErr w:type="spellStart"/>
      <w:r w:rsidRPr="00443305">
        <w:rPr>
          <w:rFonts w:ascii="Times New Roman" w:hAnsi="Times New Roman"/>
          <w:sz w:val="24"/>
          <w:szCs w:val="24"/>
        </w:rPr>
        <w:t>О.А.Гриценко</w:t>
      </w:r>
      <w:proofErr w:type="spellEnd"/>
    </w:p>
    <w:p w:rsidR="00B24364" w:rsidRPr="00443305" w:rsidRDefault="00B24364" w:rsidP="00B24364">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p>
    <w:p w:rsidR="00B24364" w:rsidRDefault="00B24364" w:rsidP="00A3112A">
      <w:pPr>
        <w:spacing w:after="0" w:line="240" w:lineRule="auto"/>
        <w:ind w:firstLine="708"/>
        <w:jc w:val="both"/>
        <w:rPr>
          <w:rFonts w:ascii="Times New Roman" w:eastAsia="Times New Roman" w:hAnsi="Times New Roman"/>
          <w:b/>
          <w:bCs/>
          <w:i/>
          <w:sz w:val="28"/>
          <w:szCs w:val="28"/>
          <w:lang w:eastAsia="ru-RU"/>
        </w:rPr>
      </w:pPr>
    </w:p>
    <w:p w:rsidR="00B24364" w:rsidRDefault="00B24364" w:rsidP="00A3112A">
      <w:pPr>
        <w:spacing w:after="0" w:line="240" w:lineRule="auto"/>
        <w:ind w:firstLine="708"/>
        <w:jc w:val="both"/>
        <w:rPr>
          <w:rFonts w:ascii="Times New Roman" w:eastAsia="Times New Roman" w:hAnsi="Times New Roman"/>
          <w:b/>
          <w:bCs/>
          <w:i/>
          <w:sz w:val="28"/>
          <w:szCs w:val="28"/>
          <w:lang w:eastAsia="ru-RU"/>
        </w:rPr>
      </w:pPr>
      <w:r w:rsidRPr="00BB11A7">
        <w:rPr>
          <w:rFonts w:ascii="Times New Roman" w:hAnsi="Times New Roman"/>
          <w:noProof/>
          <w:sz w:val="24"/>
          <w:szCs w:val="24"/>
          <w:lang w:eastAsia="ru-RU"/>
        </w:rPr>
        <w:lastRenderedPageBreak/>
        <w:drawing>
          <wp:anchor distT="0" distB="0" distL="114300" distR="114300" simplePos="0" relativeHeight="251690496" behindDoc="1" locked="0" layoutInCell="1" allowOverlap="1" wp14:anchorId="7DA9CC3D" wp14:editId="760D43F5">
            <wp:simplePos x="0" y="0"/>
            <wp:positionH relativeFrom="column">
              <wp:posOffset>-129396</wp:posOffset>
            </wp:positionH>
            <wp:positionV relativeFrom="paragraph">
              <wp:posOffset>33583</wp:posOffset>
            </wp:positionV>
            <wp:extent cx="6620510" cy="4709795"/>
            <wp:effectExtent l="0" t="0" r="8890" b="0"/>
            <wp:wrapTight wrapText="bothSides">
              <wp:wrapPolygon edited="0">
                <wp:start x="0" y="0"/>
                <wp:lineTo x="0" y="21492"/>
                <wp:lineTo x="21567" y="21492"/>
                <wp:lineTo x="21567" y="0"/>
                <wp:lineTo x="0" y="0"/>
              </wp:wrapPolygon>
            </wp:wrapTight>
            <wp:docPr id="12" name="Рисунок 12" descr="D:\Desktop\В печать\Вестник № 21 от 07.10.2024\от 04.10.2024 Служба по контракт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В печать\Вестник № 21 от 07.10.2024\от 04.10.2024 Служба по контракту.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0510" cy="470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t>Меры пожарной безопасности при эксплуатации электрооборудования</w:t>
      </w:r>
    </w:p>
    <w:p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rsidR="00A3112A" w:rsidRPr="00135F1A" w:rsidRDefault="00A3112A" w:rsidP="00A3112A">
      <w:pPr>
        <w:pStyle w:val="afc"/>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rsidR="00A3112A" w:rsidRPr="00135F1A" w:rsidRDefault="00A3112A" w:rsidP="00A3112A">
      <w:pPr>
        <w:pStyle w:val="afc"/>
        <w:rPr>
          <w:rFonts w:ascii="Times New Roman" w:hAnsi="Times New Roman"/>
          <w:sz w:val="16"/>
          <w:szCs w:val="16"/>
        </w:rPr>
      </w:pP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A3112A" w:rsidRPr="00135F1A" w:rsidRDefault="00185578" w:rsidP="00A3112A">
      <w:pPr>
        <w:pStyle w:val="afc"/>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57B49712" wp14:editId="46146D13">
            <wp:simplePos x="0" y="0"/>
            <wp:positionH relativeFrom="column">
              <wp:posOffset>4248198</wp:posOffset>
            </wp:positionH>
            <wp:positionV relativeFrom="paragraph">
              <wp:posOffset>8291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окрашивать краской или заклеивать открытую электропроводку обоями;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закрывать электрические лампочки абажурами из горючих материалов;</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lastRenderedPageBreak/>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rsidR="00A3112A" w:rsidRPr="00B044DD" w:rsidRDefault="00A3112A" w:rsidP="00A3112A">
      <w:pPr>
        <w:pStyle w:val="afc"/>
        <w:jc w:val="center"/>
        <w:rPr>
          <w:rFonts w:ascii="Times New Roman" w:hAnsi="Times New Roman"/>
          <w:b/>
          <w:sz w:val="24"/>
          <w:szCs w:val="24"/>
        </w:rPr>
      </w:pPr>
      <w:r w:rsidRPr="00135F1A">
        <w:rPr>
          <w:rFonts w:ascii="Times New Roman" w:hAnsi="Times New Roman"/>
          <w:b/>
          <w:sz w:val="24"/>
          <w:szCs w:val="24"/>
        </w:rPr>
        <w:t>Печное отопление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Нужно помнить, что пожар может возникнуть в результате воздействия огня и искр через трещины и </w:t>
      </w:r>
      <w:proofErr w:type="spellStart"/>
      <w:r w:rsidRPr="00135F1A">
        <w:rPr>
          <w:rFonts w:ascii="Times New Roman" w:hAnsi="Times New Roman"/>
          <w:sz w:val="24"/>
          <w:szCs w:val="24"/>
        </w:rPr>
        <w:t>неплотности</w:t>
      </w:r>
      <w:proofErr w:type="spellEnd"/>
      <w:r w:rsidRPr="00135F1A">
        <w:rPr>
          <w:rFonts w:ascii="Times New Roman" w:hAnsi="Times New Roman"/>
          <w:sz w:val="24"/>
          <w:szCs w:val="24"/>
        </w:rPr>
        <w:t xml:space="preserve">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перед топкой должен быть прибит </w:t>
      </w:r>
      <w:proofErr w:type="spellStart"/>
      <w:r w:rsidRPr="00135F1A">
        <w:rPr>
          <w:rFonts w:ascii="Times New Roman" w:hAnsi="Times New Roman"/>
          <w:sz w:val="24"/>
          <w:szCs w:val="24"/>
        </w:rPr>
        <w:t>предтопочный</w:t>
      </w:r>
      <w:proofErr w:type="spellEnd"/>
      <w:r w:rsidRPr="00135F1A">
        <w:rPr>
          <w:rFonts w:ascii="Times New Roman" w:hAnsi="Times New Roman"/>
          <w:sz w:val="24"/>
          <w:szCs w:val="24"/>
        </w:rPr>
        <w:t xml:space="preserve"> лист, из стали размером 50х70 см и толщиной не менее 2 мм, предохраняющий от возгорания случайно выпавших искр;</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располагать топливо, другие горючие вещества и материалы на </w:t>
      </w:r>
      <w:proofErr w:type="spellStart"/>
      <w:r w:rsidRPr="00135F1A">
        <w:rPr>
          <w:rFonts w:ascii="Times New Roman" w:hAnsi="Times New Roman"/>
          <w:sz w:val="24"/>
          <w:szCs w:val="24"/>
        </w:rPr>
        <w:t>предтопочном</w:t>
      </w:r>
      <w:proofErr w:type="spellEnd"/>
      <w:r w:rsidRPr="00135F1A">
        <w:rPr>
          <w:rFonts w:ascii="Times New Roman" w:hAnsi="Times New Roman"/>
          <w:sz w:val="24"/>
          <w:szCs w:val="24"/>
        </w:rPr>
        <w:t xml:space="preserve"> листе;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дымовые трубы над сгораемыми крышами должны иметь искроуловители (металлические сетки);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оставляйте детей без присмотра.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lastRenderedPageBreak/>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свою фамилию, номер телефона;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rsidR="00A3112A" w:rsidRPr="00135F1A" w:rsidRDefault="00A3112A" w:rsidP="00A05271">
      <w:pPr>
        <w:pStyle w:val="afc"/>
        <w:rPr>
          <w:rFonts w:ascii="Times New Roman" w:hAnsi="Times New Roman"/>
          <w:b/>
          <w:sz w:val="24"/>
          <w:szCs w:val="24"/>
        </w:rPr>
      </w:pPr>
      <w:r w:rsidRPr="00135F1A">
        <w:rPr>
          <w:rFonts w:ascii="Times New Roman" w:hAnsi="Times New Roman"/>
          <w:b/>
          <w:sz w:val="24"/>
          <w:szCs w:val="24"/>
        </w:rPr>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rsidR="00A3112A" w:rsidRPr="00253F0C" w:rsidRDefault="00A3112A" w:rsidP="00A3112A">
      <w:pPr>
        <w:spacing w:after="0" w:line="240" w:lineRule="auto"/>
        <w:jc w:val="both"/>
        <w:rPr>
          <w:rFonts w:ascii="Times New Roman" w:eastAsia="Times New Roman" w:hAnsi="Times New Roman"/>
          <w:sz w:val="24"/>
          <w:szCs w:val="24"/>
          <w:lang w:eastAsia="ru-RU"/>
        </w:rPr>
      </w:pPr>
    </w:p>
    <w:p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2"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lastRenderedPageBreak/>
        <w:drawing>
          <wp:anchor distT="0" distB="0" distL="114300" distR="114300" simplePos="0" relativeHeight="251672064" behindDoc="1" locked="0" layoutInCell="1" allowOverlap="1" wp14:anchorId="4FE70D9B" wp14:editId="6E01C414">
            <wp:simplePos x="0" y="0"/>
            <wp:positionH relativeFrom="column">
              <wp:posOffset>3466836</wp:posOffset>
            </wp:positionH>
            <wp:positionV relativeFrom="paragraph">
              <wp:posOffset>755446</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lastRenderedPageBreak/>
        <w:drawing>
          <wp:anchor distT="0" distB="0" distL="114300" distR="114300" simplePos="0" relativeHeight="251673088" behindDoc="1" locked="0" layoutInCell="1" allowOverlap="1" wp14:anchorId="0E27F1B3" wp14:editId="2D702B2F">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Всегда при употреблении алкогольных напитков поражаются 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Наркомания - это очень страшная болезнь, так как она выражается в болезненной зависимости от каких бы то ни было наркотических средств - будь то лекарства, </w:t>
      </w:r>
      <w:proofErr w:type="spellStart"/>
      <w:r w:rsidRPr="009C2B60">
        <w:rPr>
          <w:rFonts w:ascii="Times New Roman" w:eastAsia="Times New Roman" w:hAnsi="Times New Roman"/>
          <w:sz w:val="24"/>
          <w:szCs w:val="24"/>
          <w:lang w:eastAsia="ru-RU"/>
        </w:rPr>
        <w:t>анаша</w:t>
      </w:r>
      <w:proofErr w:type="spellEnd"/>
      <w:r w:rsidRPr="009C2B60">
        <w:rPr>
          <w:rFonts w:ascii="Times New Roman" w:eastAsia="Times New Roman" w:hAnsi="Times New Roman"/>
          <w:sz w:val="24"/>
          <w:szCs w:val="24"/>
          <w:lang w:eastAsia="ru-RU"/>
        </w:rPr>
        <w:t xml:space="preserve"> или же более тяжелые наркотики.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w:t>
      </w:r>
      <w:r w:rsidRPr="009C2B60">
        <w:rPr>
          <w:rFonts w:ascii="Times New Roman" w:eastAsia="Times New Roman" w:hAnsi="Times New Roman"/>
          <w:sz w:val="24"/>
          <w:szCs w:val="24"/>
          <w:lang w:eastAsia="ru-RU"/>
        </w:rPr>
        <w:lastRenderedPageBreak/>
        <w:t>сумму за дозу так необходимого им вещества. При этом они пускаются в самые разные изощрения, чтобы человек впервые попробовал наркотик.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 xml:space="preserve">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w:t>
      </w:r>
      <w:proofErr w:type="gramStart"/>
      <w:r w:rsidRPr="009C2B60">
        <w:rPr>
          <w:rFonts w:ascii="Times New Roman" w:eastAsia="Times New Roman" w:hAnsi="Times New Roman"/>
          <w:sz w:val="24"/>
          <w:szCs w:val="24"/>
          <w:lang w:eastAsia="ru-RU"/>
        </w:rPr>
        <w:t>до этого клеток</w:t>
      </w:r>
      <w:proofErr w:type="gramEnd"/>
      <w:r w:rsidRPr="009C2B60">
        <w:rPr>
          <w:rFonts w:ascii="Times New Roman" w:eastAsia="Times New Roman" w:hAnsi="Times New Roman"/>
          <w:sz w:val="24"/>
          <w:szCs w:val="24"/>
          <w:lang w:eastAsia="ru-RU"/>
        </w:rPr>
        <w:t xml:space="preserve"> головного мозга отмирает.</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w:t>
      </w:r>
      <w:r w:rsidRPr="009C2B60">
        <w:rPr>
          <w:rFonts w:ascii="Times New Roman" w:eastAsia="Times New Roman" w:hAnsi="Times New Roman"/>
          <w:sz w:val="24"/>
          <w:szCs w:val="24"/>
          <w:lang w:eastAsia="ru-RU"/>
        </w:rPr>
        <w:lastRenderedPageBreak/>
        <w:t>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w:t>
      </w:r>
      <w:proofErr w:type="spellStart"/>
      <w:r w:rsidRPr="006A0E6F">
        <w:rPr>
          <w:rFonts w:ascii="Times New Roman" w:eastAsia="Times New Roman" w:hAnsi="Times New Roman"/>
          <w:b/>
          <w:i/>
          <w:sz w:val="24"/>
          <w:szCs w:val="24"/>
          <w:lang w:eastAsia="ru-RU"/>
        </w:rPr>
        <w:t>Спайсы</w:t>
      </w:r>
      <w:proofErr w:type="spellEnd"/>
      <w:r w:rsidRPr="006A0E6F">
        <w:rPr>
          <w:rFonts w:ascii="Times New Roman" w:eastAsia="Times New Roman" w:hAnsi="Times New Roman"/>
          <w:b/>
          <w:i/>
          <w:sz w:val="24"/>
          <w:szCs w:val="24"/>
          <w:lang w:eastAsia="ru-RU"/>
        </w:rPr>
        <w:t>» и их вред</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Pr="00631500">
        <w:rPr>
          <w:rFonts w:ascii="Times New Roman" w:eastAsia="Times New Roman" w:hAnsi="Times New Roman"/>
          <w:sz w:val="24"/>
          <w:szCs w:val="24"/>
          <w:lang w:eastAsia="ru-RU"/>
        </w:rPr>
        <w:t>каннабиоидам</w:t>
      </w:r>
      <w:proofErr w:type="spellEnd"/>
      <w:r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Pr="00631500">
        <w:rPr>
          <w:rFonts w:ascii="Times New Roman" w:eastAsia="Times New Roman" w:hAnsi="Times New Roman"/>
          <w:sz w:val="24"/>
          <w:szCs w:val="24"/>
          <w:lang w:eastAsia="ru-RU"/>
        </w:rPr>
        <w:t>амфематина</w:t>
      </w:r>
      <w:proofErr w:type="spellEnd"/>
      <w:r w:rsidRPr="00631500">
        <w:rPr>
          <w:rFonts w:ascii="Times New Roman" w:eastAsia="Times New Roman" w:hAnsi="Times New Roman"/>
          <w:sz w:val="24"/>
          <w:szCs w:val="24"/>
          <w:lang w:eastAsia="ru-RU"/>
        </w:rPr>
        <w:t>.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 xml:space="preserve">Первые признаки употребления </w:t>
      </w:r>
      <w:proofErr w:type="spellStart"/>
      <w:r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Внезапно появляются признаки </w:t>
      </w:r>
      <w:proofErr w:type="spellStart"/>
      <w:r w:rsidRPr="00631500">
        <w:rPr>
          <w:rFonts w:ascii="Times New Roman" w:eastAsia="Times New Roman" w:hAnsi="Times New Roman"/>
          <w:sz w:val="24"/>
          <w:szCs w:val="24"/>
          <w:lang w:eastAsia="ru-RU"/>
        </w:rPr>
        <w:t>неутоляемого</w:t>
      </w:r>
      <w:proofErr w:type="spellEnd"/>
      <w:r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w:t>
      </w:r>
      <w:proofErr w:type="spellStart"/>
      <w:r w:rsidRPr="00631500">
        <w:rPr>
          <w:rFonts w:ascii="Times New Roman" w:eastAsia="Times New Roman" w:hAnsi="Times New Roman"/>
          <w:sz w:val="24"/>
          <w:szCs w:val="24"/>
          <w:lang w:eastAsia="ru-RU"/>
        </w:rPr>
        <w:t>микс</w:t>
      </w:r>
      <w:proofErr w:type="spellEnd"/>
      <w:r w:rsidRPr="00631500">
        <w:rPr>
          <w:rFonts w:ascii="Times New Roman" w:eastAsia="Times New Roman" w:hAnsi="Times New Roman"/>
          <w:sz w:val="24"/>
          <w:szCs w:val="24"/>
          <w:lang w:eastAsia="ru-RU"/>
        </w:rPr>
        <w:t xml:space="preserve">, сено, пластик, </w:t>
      </w:r>
      <w:proofErr w:type="spellStart"/>
      <w:r w:rsidRPr="00631500">
        <w:rPr>
          <w:rFonts w:ascii="Times New Roman" w:eastAsia="Times New Roman" w:hAnsi="Times New Roman"/>
          <w:sz w:val="24"/>
          <w:szCs w:val="24"/>
          <w:lang w:eastAsia="ru-RU"/>
        </w:rPr>
        <w:t>бошка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ляпка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палыч</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дживик</w:t>
      </w:r>
      <w:proofErr w:type="spellEnd"/>
      <w:r w:rsidRPr="00631500">
        <w:rPr>
          <w:rFonts w:ascii="Times New Roman" w:eastAsia="Times New Roman" w:hAnsi="Times New Roman"/>
          <w:sz w:val="24"/>
          <w:szCs w:val="24"/>
          <w:lang w:eastAsia="ru-RU"/>
        </w:rPr>
        <w:t>, план, флаг и прочие.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lastRenderedPageBreak/>
        <w:tab/>
      </w:r>
      <w:r w:rsidRPr="006A0E6F">
        <w:rPr>
          <w:rFonts w:ascii="Times New Roman" w:eastAsia="Times New Roman" w:hAnsi="Times New Roman"/>
          <w:i/>
          <w:sz w:val="24"/>
          <w:szCs w:val="24"/>
          <w:lang w:eastAsia="ru-RU"/>
        </w:rPr>
        <w:t>Как предупредить беду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rsidR="00A05271" w:rsidRP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r w:rsidRPr="00A05271">
        <w:rPr>
          <w:rFonts w:ascii="Times New Roman" w:eastAsia="Times New Roman" w:hAnsi="Times New Roman"/>
          <w:b/>
          <w:kern w:val="36"/>
          <w:sz w:val="24"/>
          <w:szCs w:val="24"/>
          <w:lang w:eastAsia="ru-RU"/>
        </w:rPr>
        <w:t>Правила безопасности при эксплуатации газовых баллонов</w:t>
      </w:r>
    </w:p>
    <w:p w:rsidR="00A05271" w:rsidRPr="00A05271" w:rsidRDefault="00A05271" w:rsidP="00A05271">
      <w:pPr>
        <w:shd w:val="clear" w:color="auto" w:fill="FFFFFF"/>
        <w:spacing w:after="0" w:line="240" w:lineRule="auto"/>
        <w:rPr>
          <w:rFonts w:ascii="Times New Roman" w:eastAsia="Times New Roman" w:hAnsi="Times New Roman"/>
          <w:sz w:val="24"/>
          <w:szCs w:val="24"/>
          <w:lang w:eastAsia="ru-RU"/>
        </w:rPr>
      </w:pPr>
      <w:r w:rsidRPr="00A05271">
        <w:rPr>
          <w:rFonts w:asciiTheme="minorHAnsi" w:eastAsiaTheme="minorHAnsi" w:hAnsiTheme="minorHAnsi" w:cstheme="minorBidi"/>
          <w:noProof/>
          <w:sz w:val="20"/>
          <w:szCs w:val="20"/>
          <w:lang w:eastAsia="ru-RU"/>
        </w:rPr>
        <w:drawing>
          <wp:anchor distT="0" distB="0" distL="114300" distR="114300" simplePos="0" relativeHeight="251686400" behindDoc="1" locked="0" layoutInCell="1" allowOverlap="1" wp14:anchorId="5B19B024" wp14:editId="03873644">
            <wp:simplePos x="0" y="0"/>
            <wp:positionH relativeFrom="column">
              <wp:posOffset>4209546</wp:posOffset>
            </wp:positionH>
            <wp:positionV relativeFrom="paragraph">
              <wp:posOffset>144780</wp:posOffset>
            </wp:positionV>
            <wp:extent cx="2261870" cy="1682115"/>
            <wp:effectExtent l="0" t="0" r="5080" b="0"/>
            <wp:wrapTight wrapText="bothSides">
              <wp:wrapPolygon edited="0">
                <wp:start x="0" y="0"/>
                <wp:lineTo x="0" y="21282"/>
                <wp:lineTo x="21467" y="21282"/>
                <wp:lineTo x="21467" y="0"/>
                <wp:lineTo x="0" y="0"/>
              </wp:wrapPolygon>
            </wp:wrapTight>
            <wp:docPr id="9" name="Рисунок 9" descr="Бесплатное фото 3d визуализация газового бал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сплатное фото 3d визуализация газового баллон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187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271">
        <w:rPr>
          <w:rFonts w:ascii="Times New Roman" w:eastAsia="Times New Roman" w:hAnsi="Times New Roman"/>
          <w:sz w:val="24"/>
          <w:szCs w:val="24"/>
          <w:lang w:eastAsia="ru-RU"/>
        </w:rPr>
        <w:tab/>
        <w:t>Баллоны – универсальные емкости для хранения и транспортировки газообразных веществ (аргон, кислород, ацетилен, водород, пропан, азот). Чтобы не допустить взрыва, при эксплуатации необходимо соблюдать определенные правила:</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допускать ударов. Газ внутри баллона находится под высоким давлением. Механическое воздействие (удар) может нарушить целостность емкости и спровоцировать взрыв вещества. При транспортировке и эксплуатации баллона необходимо тщательно следить за тем, чтобы изделия не были повреждены.</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размещать вблизи источников тепла. Под воздействием высокой температуры газ внутри баллона расширяется, что приводит к увеличению давления на стенки емкости. При достижении критического значения может произойти нарушение целостности и выход газа наружу. При этом даже небольшой искры будет достаточно для взрыва. Исключение составляют только инертные газы (аргон, азот).</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Проверять на предмет утечек. При интенсивной эксплуатации </w:t>
      </w:r>
      <w:hyperlink r:id="rId16" w:tooltip="газовые баллоны пропан" w:history="1">
        <w:r w:rsidRPr="00A05271">
          <w:rPr>
            <w:rFonts w:ascii="Times New Roman" w:eastAsia="Times New Roman" w:hAnsi="Times New Roman"/>
            <w:sz w:val="24"/>
            <w:szCs w:val="24"/>
            <w:lang w:eastAsia="ru-RU"/>
          </w:rPr>
          <w:t>газовые баллоны (пропан</w:t>
        </w:r>
      </w:hyperlink>
      <w:r w:rsidRPr="00A05271">
        <w:rPr>
          <w:rFonts w:ascii="Times New Roman" w:eastAsia="Times New Roman" w:hAnsi="Times New Roman"/>
          <w:sz w:val="24"/>
          <w:szCs w:val="24"/>
          <w:lang w:eastAsia="ru-RU"/>
        </w:rPr>
        <w:t>, метан, водород) необходимо регулярно проверять. Основные соединения под воздействием внешних факторов и времени могут разгерметизироваться, что приведет к утечке. Смешиваясь с воздухом, воспламеняющиеся газы становятся крайне опасной смесью, взрывающейся даже от небольшой искры.</w:t>
      </w:r>
    </w:p>
    <w:p w:rsid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Доверять подключение специалистам. Только профессионалы могут учесть все нюансы при установке газового оборудования и подключении баллонов. Самостоятельно выполнять эту процедуру не рекомендуется, поскольку вы рискуете понести значительные материальные убытки.</w:t>
      </w:r>
    </w:p>
    <w:p w:rsidR="00B24364" w:rsidRDefault="00B24364" w:rsidP="00B24364">
      <w:pPr>
        <w:shd w:val="clear" w:color="auto" w:fill="FFFFFF"/>
        <w:spacing w:after="0" w:line="240" w:lineRule="auto"/>
        <w:jc w:val="both"/>
        <w:rPr>
          <w:rFonts w:ascii="Times New Roman" w:eastAsia="Times New Roman" w:hAnsi="Times New Roman"/>
          <w:sz w:val="24"/>
          <w:szCs w:val="24"/>
          <w:lang w:eastAsia="ru-RU"/>
        </w:rPr>
      </w:pPr>
    </w:p>
    <w:p w:rsidR="00B24364" w:rsidRPr="00B24364" w:rsidRDefault="00B24364" w:rsidP="005E33F3">
      <w:pPr>
        <w:autoSpaceDE w:val="0"/>
        <w:autoSpaceDN w:val="0"/>
        <w:adjustRightInd w:val="0"/>
        <w:spacing w:after="0" w:line="240" w:lineRule="auto"/>
        <w:ind w:firstLine="708"/>
        <w:jc w:val="center"/>
        <w:rPr>
          <w:rFonts w:ascii="Times New Roman" w:eastAsia="Times New Roman" w:hAnsi="Times New Roman"/>
          <w:b/>
          <w:color w:val="000000"/>
          <w:sz w:val="24"/>
          <w:szCs w:val="24"/>
          <w:lang w:eastAsia="ru-RU"/>
        </w:rPr>
      </w:pPr>
      <w:r w:rsidRPr="00B24364">
        <w:rPr>
          <w:rFonts w:ascii="Times New Roman" w:eastAsia="Times New Roman" w:hAnsi="Times New Roman"/>
          <w:b/>
          <w:color w:val="000000"/>
          <w:sz w:val="24"/>
          <w:szCs w:val="24"/>
          <w:lang w:eastAsia="ru-RU"/>
        </w:rPr>
        <w:t>Рекомендуемые материалы для проведения информационной кампании по тематике исполнения налоговых уведомлений, направленных в 2024 году</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color w:val="000000"/>
          <w:sz w:val="16"/>
          <w:szCs w:val="16"/>
          <w:lang w:eastAsia="ru-RU"/>
        </w:rPr>
      </w:pP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1. Что такое налоговое уведомление и как его исполнить?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Обязанность по ежегодному исчислению в отношении транспортных средств и недвижимого имущества налогоплательщиков-физических лиц транспортного налога, земельного налога, налога на имущество возложена на налоговые органы (пункт 2 статьи 52 Налогового кодекса Российской Федерации, далее – НК РФ).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В связи с этим налоговые органы не позднее 30 дней до наступления срока уплаты по вышеперечисленным налогам направляют налогоплательщикам налоговые уведомление для уплаты налогов. </w:t>
      </w:r>
      <w:bookmarkStart w:id="0" w:name="Par2"/>
      <w:bookmarkEnd w:id="0"/>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lastRenderedPageBreak/>
        <w:t xml:space="preserve">Форма налогового уведомления утверждена приказом ФНС России от </w:t>
      </w:r>
      <w:r w:rsidRPr="00B24364">
        <w:rPr>
          <w:rFonts w:ascii="Times New Roman" w:eastAsia="Times New Roman" w:hAnsi="Times New Roman"/>
          <w:color w:val="000000"/>
          <w:sz w:val="24"/>
          <w:szCs w:val="24"/>
          <w:lang w:eastAsia="ru-RU"/>
        </w:rPr>
        <w:t xml:space="preserve">27.09.2022 № ЕД-7-21/866@ </w:t>
      </w:r>
      <w:r w:rsidRPr="00B24364">
        <w:rPr>
          <w:rFonts w:ascii="Times New Roman" w:eastAsia="Times New Roman" w:hAnsi="Times New Roman"/>
          <w:snapToGrid w:val="0"/>
          <w:color w:val="000000"/>
          <w:sz w:val="24"/>
          <w:szCs w:val="24"/>
          <w:lang w:eastAsia="ru-RU"/>
        </w:rPr>
        <w:t xml:space="preserve">и включает </w:t>
      </w:r>
      <w:r w:rsidRPr="00B24364">
        <w:rPr>
          <w:rFonts w:ascii="Times New Roman" w:eastAsia="Times New Roman" w:hAnsi="Times New Roman"/>
          <w:color w:val="000000"/>
          <w:sz w:val="24"/>
          <w:szCs w:val="24"/>
          <w:lang w:eastAsia="ru-RU"/>
        </w:rPr>
        <w:t xml:space="preserve">сумму налога, подлежащую уплате, сведения об объекте налогообложения, налоговой базе, сроке уплаты налога, а также сведения, необходимые для перечисления налога в качестве единого налогового платежа в бюджетную систему Российской Федерации </w:t>
      </w:r>
      <w:r w:rsidRPr="00B24364">
        <w:rPr>
          <w:rFonts w:ascii="Times New Roman" w:eastAsia="Times New Roman" w:hAnsi="Times New Roman"/>
          <w:snapToGrid w:val="0"/>
          <w:color w:val="000000"/>
          <w:sz w:val="24"/>
          <w:szCs w:val="24"/>
          <w:lang w:eastAsia="ru-RU"/>
        </w:rPr>
        <w:t>(</w:t>
      </w:r>
      <w:r w:rsidRPr="00B24364">
        <w:rPr>
          <w:rFonts w:ascii="Times New Roman" w:eastAsia="Times New Roman" w:hAnsi="Times New Roman"/>
          <w:snapToGrid w:val="0"/>
          <w:color w:val="000000"/>
          <w:sz w:val="24"/>
          <w:szCs w:val="24"/>
          <w:lang w:val="en-US" w:eastAsia="ru-RU"/>
        </w:rPr>
        <w:t>QR</w:t>
      </w:r>
      <w:r w:rsidRPr="00B24364">
        <w:rPr>
          <w:rFonts w:ascii="Times New Roman" w:eastAsia="Times New Roman" w:hAnsi="Times New Roman"/>
          <w:snapToGrid w:val="0"/>
          <w:color w:val="000000"/>
          <w:sz w:val="24"/>
          <w:szCs w:val="24"/>
          <w:lang w:eastAsia="ru-RU"/>
        </w:rPr>
        <w:t xml:space="preserve">-код, штрих-код, УИН, банковские реквизиты платежа).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В случае, если общая сумма налогов, исчисленных налоговым органом, составляет менее 300 рублей, налоговое уведомление не направляется, за исключением случая направления налогового уведомления в году, по истечении которого утрачивается возможность направления такого налогового уведомления</w:t>
      </w:r>
      <w:r w:rsidRPr="00B24364">
        <w:rPr>
          <w:rFonts w:ascii="Times New Roman" w:eastAsia="Times New Roman" w:hAnsi="Times New Roman"/>
          <w:snapToGrid w:val="0"/>
          <w:color w:val="000000"/>
          <w:sz w:val="24"/>
          <w:szCs w:val="24"/>
          <w:vertAlign w:val="superscript"/>
          <w:lang w:eastAsia="ru-RU"/>
        </w:rPr>
        <w:footnoteReference w:id="1"/>
      </w:r>
      <w:r w:rsidRPr="00B24364">
        <w:rPr>
          <w:rFonts w:ascii="Times New Roman" w:eastAsia="Times New Roman" w:hAnsi="Times New Roman"/>
          <w:snapToGrid w:val="0"/>
          <w:color w:val="000000"/>
          <w:sz w:val="24"/>
          <w:szCs w:val="24"/>
          <w:lang w:eastAsia="ru-RU"/>
        </w:rPr>
        <w:t xml:space="preserve">.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Налоговое </w:t>
      </w:r>
      <w:hyperlink r:id="rId17" w:history="1">
        <w:r w:rsidRPr="00B24364">
          <w:rPr>
            <w:rFonts w:ascii="Times New Roman" w:eastAsia="Times New Roman" w:hAnsi="Times New Roman"/>
            <w:snapToGrid w:val="0"/>
            <w:color w:val="000000"/>
            <w:sz w:val="24"/>
            <w:szCs w:val="24"/>
            <w:lang w:eastAsia="ru-RU"/>
          </w:rPr>
          <w:t>уведомление</w:t>
        </w:r>
      </w:hyperlink>
      <w:r w:rsidRPr="00B24364">
        <w:rPr>
          <w:rFonts w:ascii="Times New Roman" w:eastAsia="Times New Roman" w:hAnsi="Times New Roman"/>
          <w:snapToGrid w:val="0"/>
          <w:color w:val="000000"/>
          <w:sz w:val="24"/>
          <w:szCs w:val="24"/>
          <w:lang w:eastAsia="ru-RU"/>
        </w:rPr>
        <w:t xml:space="preserve"> может быть н</w:t>
      </w:r>
      <w:r w:rsidRPr="00B24364">
        <w:rPr>
          <w:rFonts w:ascii="Times New Roman" w:eastAsia="Times New Roman" w:hAnsi="Times New Roman"/>
          <w:color w:val="000000"/>
          <w:sz w:val="24"/>
          <w:szCs w:val="24"/>
          <w:lang w:eastAsia="ru-RU"/>
        </w:rPr>
        <w:t xml:space="preserve">аправлено налогоплательщику по почте заказным письмом или передано в электронной форме через личный кабинет налогоплательщика, личный кабинет на едином портале государственных и муниципальных услуг.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B24364">
        <w:rPr>
          <w:rFonts w:ascii="Times New Roman" w:eastAsia="Times New Roman" w:hAnsi="Times New Roman"/>
          <w:color w:val="000000"/>
          <w:sz w:val="24"/>
          <w:szCs w:val="24"/>
          <w:lang w:eastAsia="ru-RU"/>
        </w:rPr>
        <w:t xml:space="preserve">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color w:val="000000"/>
          <w:sz w:val="24"/>
          <w:szCs w:val="24"/>
          <w:lang w:eastAsia="ru-RU"/>
        </w:rPr>
        <w:t xml:space="preserve">Налогоплательщик (его </w:t>
      </w:r>
      <w:hyperlink r:id="rId18" w:history="1">
        <w:r w:rsidRPr="00B24364">
          <w:rPr>
            <w:rFonts w:ascii="Times New Roman" w:eastAsia="Times New Roman" w:hAnsi="Times New Roman"/>
            <w:color w:val="000000"/>
            <w:sz w:val="24"/>
            <w:szCs w:val="24"/>
            <w:lang w:eastAsia="ru-RU"/>
          </w:rPr>
          <w:t>законный</w:t>
        </w:r>
      </w:hyperlink>
      <w:r w:rsidRPr="00B24364">
        <w:rPr>
          <w:rFonts w:ascii="Times New Roman" w:eastAsia="Times New Roman" w:hAnsi="Times New Roman"/>
          <w:color w:val="000000"/>
          <w:sz w:val="24"/>
          <w:szCs w:val="24"/>
          <w:lang w:eastAsia="ru-RU"/>
        </w:rPr>
        <w:t xml:space="preserve"> или уполномоченный представитель) вправе получить налоговое уведомление на бумажном носителе под расписку в любом налоговом органе либо через многофункциональный центр предоставления государственных и муниципальных услуг (далее – МФЦ) на основании заявления о выдаче налогового уведомления. Налоговое уведомление передается налогоплательщику (его законному или уполномоченному представителю либо через МФЦ) в срок не позднее пяти дней со дня получения налоговым органом заявления о выдаче налогового уведомления</w:t>
      </w:r>
      <w:r w:rsidRPr="00B24364">
        <w:rPr>
          <w:rFonts w:ascii="Times New Roman" w:eastAsia="Times New Roman" w:hAnsi="Times New Roman"/>
          <w:snapToGrid w:val="0"/>
          <w:color w:val="000000"/>
          <w:sz w:val="24"/>
          <w:szCs w:val="24"/>
          <w:lang w:eastAsia="ru-RU"/>
        </w:rPr>
        <w:t xml:space="preserve"> (форма заявления утверждена приказом ФНС России от </w:t>
      </w:r>
      <w:r w:rsidRPr="00B24364">
        <w:rPr>
          <w:rFonts w:ascii="Times New Roman" w:eastAsia="Times New Roman" w:hAnsi="Times New Roman"/>
          <w:color w:val="000000"/>
          <w:sz w:val="24"/>
          <w:szCs w:val="24"/>
          <w:lang w:eastAsia="ru-RU"/>
        </w:rPr>
        <w:t>20.10.2022 № ЕД-7-21/947@</w:t>
      </w:r>
      <w:r w:rsidRPr="00B24364">
        <w:rPr>
          <w:rFonts w:ascii="Times New Roman" w:eastAsia="Times New Roman" w:hAnsi="Times New Roman"/>
          <w:snapToGrid w:val="0"/>
          <w:color w:val="000000"/>
          <w:sz w:val="24"/>
          <w:szCs w:val="24"/>
          <w:lang w:eastAsia="ru-RU"/>
        </w:rPr>
        <w:t xml:space="preserve">).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Налоговое уведомление за налоговый период 2023 года должно быть исполнено (налоги в нём оплачены) не позднее 2 декабря 2024 года.</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2. Основные изменения в налогообложении имущества физических лиц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Налоговые уведомления, направленные в 2024 г., содержат расчет налогов на имущество физических лиц за налоговый период 2023 года </w:t>
      </w:r>
      <w:r w:rsidRPr="00B24364">
        <w:rPr>
          <w:rFonts w:ascii="Times New Roman" w:eastAsia="Times New Roman" w:hAnsi="Times New Roman"/>
          <w:b/>
          <w:snapToGrid w:val="0"/>
          <w:color w:val="000000"/>
          <w:sz w:val="24"/>
          <w:szCs w:val="24"/>
          <w:lang w:eastAsia="ru-RU"/>
        </w:rPr>
        <w:t xml:space="preserve">(за исключением Донецкой </w:t>
      </w:r>
      <w:r w:rsidRPr="00B24364">
        <w:rPr>
          <w:rFonts w:ascii="Times New Roman" w:eastAsia="Times New Roman" w:hAnsi="Times New Roman"/>
          <w:b/>
          <w:color w:val="000000"/>
          <w:sz w:val="24"/>
          <w:szCs w:val="24"/>
          <w:lang w:eastAsia="ru-RU"/>
        </w:rPr>
        <w:t>Народной Республики, Луганской Народной Республики, Запорожской области и Херсонской области, в которых налоги на имущество физических лиц на налоговый период 2023 года не введены)</w:t>
      </w:r>
      <w:r w:rsidRPr="00B24364">
        <w:rPr>
          <w:rFonts w:ascii="Times New Roman" w:eastAsia="Times New Roman" w:hAnsi="Times New Roman"/>
          <w:snapToGrid w:val="0"/>
          <w:color w:val="000000"/>
          <w:sz w:val="24"/>
          <w:szCs w:val="24"/>
          <w:lang w:eastAsia="ru-RU"/>
        </w:rPr>
        <w:t xml:space="preserve">.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При этом по сравнению с предыдущим налоговым периодом произошли следующие основные изменения.</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Транспортный налог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B24364">
        <w:rPr>
          <w:rFonts w:ascii="Times New Roman" w:eastAsia="Times New Roman" w:hAnsi="Times New Roman"/>
          <w:snapToGrid w:val="0"/>
          <w:color w:val="000000"/>
          <w:sz w:val="24"/>
          <w:szCs w:val="24"/>
          <w:lang w:eastAsia="ru-RU"/>
        </w:rPr>
        <w:t xml:space="preserve">- при расчете налога применен сформированный </w:t>
      </w:r>
      <w:proofErr w:type="spellStart"/>
      <w:r w:rsidRPr="00B24364">
        <w:rPr>
          <w:rFonts w:ascii="Times New Roman" w:eastAsia="Times New Roman" w:hAnsi="Times New Roman"/>
          <w:snapToGrid w:val="0"/>
          <w:color w:val="000000"/>
          <w:sz w:val="24"/>
          <w:szCs w:val="24"/>
          <w:lang w:eastAsia="ru-RU"/>
        </w:rPr>
        <w:t>Минпромторгом</w:t>
      </w:r>
      <w:proofErr w:type="spellEnd"/>
      <w:r w:rsidRPr="00B24364">
        <w:rPr>
          <w:rFonts w:ascii="Times New Roman" w:eastAsia="Times New Roman" w:hAnsi="Times New Roman"/>
          <w:snapToGrid w:val="0"/>
          <w:color w:val="000000"/>
          <w:sz w:val="24"/>
          <w:szCs w:val="24"/>
          <w:lang w:eastAsia="ru-RU"/>
        </w:rPr>
        <w:t xml:space="preserve"> России Перечень (</w:t>
      </w:r>
      <w:hyperlink r:id="rId19" w:history="1">
        <w:r w:rsidRPr="005E33F3">
          <w:rPr>
            <w:rFonts w:ascii="Times New Roman" w:eastAsia="Times New Roman" w:hAnsi="Times New Roman"/>
            <w:snapToGrid w:val="0"/>
            <w:color w:val="000000"/>
            <w:sz w:val="24"/>
            <w:szCs w:val="24"/>
            <w:lang w:eastAsia="ru-RU"/>
          </w:rPr>
          <w:t>https://minpromtorg.gov.ru/docs/list/?pdfModa1ID=66d31fb1-06db-4b83-8e4c-36042fed9b80&amp;fileModa1ID=d15b8fe2-4a36-459a-b316-2b001b5c1a18</w:t>
        </w:r>
      </w:hyperlink>
      <w:r w:rsidRPr="00B24364">
        <w:rPr>
          <w:rFonts w:ascii="Times New Roman" w:eastAsia="Times New Roman" w:hAnsi="Times New Roman"/>
          <w:snapToGrid w:val="0"/>
          <w:color w:val="000000"/>
          <w:sz w:val="24"/>
          <w:szCs w:val="24"/>
          <w:lang w:eastAsia="ru-RU"/>
        </w:rPr>
        <w:t xml:space="preserve">) легковых автомобилей средней стоимостью от 10 млн руб. за 2023 год, размещенный на официальном сайте </w:t>
      </w:r>
      <w:proofErr w:type="spellStart"/>
      <w:r w:rsidRPr="00B24364">
        <w:rPr>
          <w:rFonts w:ascii="Times New Roman" w:eastAsia="Times New Roman" w:hAnsi="Times New Roman"/>
          <w:snapToGrid w:val="0"/>
          <w:color w:val="000000"/>
          <w:sz w:val="24"/>
          <w:szCs w:val="24"/>
          <w:lang w:eastAsia="ru-RU"/>
        </w:rPr>
        <w:t>Минпромторга</w:t>
      </w:r>
      <w:proofErr w:type="spellEnd"/>
      <w:r w:rsidRPr="00B24364">
        <w:rPr>
          <w:rFonts w:ascii="Times New Roman" w:eastAsia="Times New Roman" w:hAnsi="Times New Roman"/>
          <w:snapToGrid w:val="0"/>
          <w:color w:val="000000"/>
          <w:sz w:val="24"/>
          <w:szCs w:val="24"/>
          <w:lang w:eastAsia="ru-RU"/>
        </w:rPr>
        <w:t xml:space="preserve"> России (для налогообложения с применением повышающего коэффициента 3 используются позиции Перечня для легковых автомобилей средней стоимостью от 10 млн. </w:t>
      </w:r>
      <w:r w:rsidRPr="00B24364">
        <w:rPr>
          <w:rFonts w:ascii="Times New Roman" w:eastAsia="Times New Roman" w:hAnsi="Times New Roman"/>
          <w:color w:val="000000"/>
          <w:sz w:val="24"/>
          <w:szCs w:val="24"/>
          <w:lang w:eastAsia="ru-RU"/>
        </w:rPr>
        <w:t>до 15 млн. рублей, с года выпуска которых прошло не более 10 лет</w:t>
      </w:r>
      <w:r w:rsidRPr="00B24364">
        <w:rPr>
          <w:rFonts w:ascii="Times New Roman" w:eastAsia="Times New Roman" w:hAnsi="Times New Roman"/>
          <w:snapToGrid w:val="0"/>
          <w:color w:val="000000"/>
          <w:sz w:val="24"/>
          <w:szCs w:val="24"/>
          <w:lang w:eastAsia="ru-RU"/>
        </w:rPr>
        <w:t xml:space="preserve">, и </w:t>
      </w:r>
      <w:r w:rsidRPr="00B24364">
        <w:rPr>
          <w:rFonts w:ascii="Times New Roman" w:eastAsia="Times New Roman" w:hAnsi="Times New Roman"/>
          <w:color w:val="000000"/>
          <w:sz w:val="24"/>
          <w:szCs w:val="24"/>
          <w:lang w:eastAsia="ru-RU"/>
        </w:rPr>
        <w:t xml:space="preserve">средней стоимостью от 15 млн. рублей, с года выпуска которых прошло не более 20 лет);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применены изменения в системе налоговых ставок и льгот в соответствии с законами субъектов Российской Федерации по месту нахождения транспортных средств.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20" w:history="1">
        <w:r w:rsidRPr="005E33F3">
          <w:rPr>
            <w:rFonts w:ascii="Times New Roman" w:eastAsia="Times New Roman" w:hAnsi="Times New Roman"/>
            <w:snapToGrid w:val="0"/>
            <w:color w:val="000000"/>
            <w:sz w:val="24"/>
            <w:szCs w:val="24"/>
            <w:lang w:eastAsia="ru-RU"/>
          </w:rPr>
          <w:t>https://www.nalog.ru/rn77/service/tax/</w:t>
        </w:r>
      </w:hyperlink>
      <w:r w:rsidRPr="00B24364">
        <w:rPr>
          <w:rFonts w:ascii="Times New Roman" w:eastAsia="Times New Roman" w:hAnsi="Times New Roman"/>
          <w:snapToGrid w:val="0"/>
          <w:color w:val="000000"/>
          <w:sz w:val="24"/>
          <w:szCs w:val="24"/>
          <w:lang w:eastAsia="ru-RU"/>
        </w:rPr>
        <w:t xml:space="preserve">).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Земельный налог </w:t>
      </w:r>
    </w:p>
    <w:p w:rsidR="00B24364" w:rsidRPr="00B24364" w:rsidRDefault="00B24364" w:rsidP="005E33F3">
      <w:pPr>
        <w:autoSpaceDE w:val="0"/>
        <w:autoSpaceDN w:val="0"/>
        <w:adjustRightInd w:val="0"/>
        <w:spacing w:after="0" w:line="240" w:lineRule="auto"/>
        <w:ind w:firstLine="709"/>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применены изменения в системе налоговых ставок и льгот в соответствии с нормативными правовыми актами муниципальных образований (законами городов федерального значения) по месту нахождения земельных участков.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21" w:history="1">
        <w:r w:rsidRPr="005E33F3">
          <w:rPr>
            <w:rFonts w:ascii="Times New Roman" w:eastAsia="Times New Roman" w:hAnsi="Times New Roman"/>
            <w:snapToGrid w:val="0"/>
            <w:color w:val="000000"/>
            <w:sz w:val="24"/>
            <w:szCs w:val="24"/>
            <w:lang w:eastAsia="ru-RU"/>
          </w:rPr>
          <w:t>https://www.nalog.ru/rn77/service/tax/</w:t>
        </w:r>
      </w:hyperlink>
      <w:r w:rsidRPr="00B24364">
        <w:rPr>
          <w:rFonts w:ascii="Times New Roman" w:eastAsia="Times New Roman" w:hAnsi="Times New Roman"/>
          <w:snapToGrid w:val="0"/>
          <w:color w:val="000000"/>
          <w:sz w:val="24"/>
          <w:szCs w:val="24"/>
          <w:lang w:eastAsia="ru-RU"/>
        </w:rPr>
        <w:t xml:space="preserve">);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lastRenderedPageBreak/>
        <w:t xml:space="preserve">- применены ограничения роста налоговой базы в соответствии с пунктом 18 статьи 2 Федерального закона от 26.03.2022 № 67-ФЗ «О внесении изменений в части первую и вторую Налогового кодекса Российской Федерации и статью 2 Федерального закона «О внесении изменений в часть вторую Налогового кодекса Российской Федерации». В частности, в случае увеличения кадастровой стоимости земельного участка на 01.01.2023 (в </w:t>
      </w:r>
      <w:proofErr w:type="spellStart"/>
      <w:r w:rsidRPr="00B24364">
        <w:rPr>
          <w:rFonts w:ascii="Times New Roman" w:eastAsia="Times New Roman" w:hAnsi="Times New Roman"/>
          <w:snapToGrid w:val="0"/>
          <w:color w:val="000000"/>
          <w:sz w:val="24"/>
          <w:szCs w:val="24"/>
          <w:lang w:eastAsia="ru-RU"/>
        </w:rPr>
        <w:t>т.ч</w:t>
      </w:r>
      <w:proofErr w:type="spellEnd"/>
      <w:r w:rsidRPr="00B24364">
        <w:rPr>
          <w:rFonts w:ascii="Times New Roman" w:eastAsia="Times New Roman" w:hAnsi="Times New Roman"/>
          <w:snapToGrid w:val="0"/>
          <w:color w:val="000000"/>
          <w:sz w:val="24"/>
          <w:szCs w:val="24"/>
          <w:lang w:eastAsia="ru-RU"/>
        </w:rPr>
        <w:t>. в результате проведения в 2022 г. нового тура государственной кадастровой оценки земель и утверждения его результатов) для расчета налога за налоговый период 2023 года применена кадастровая стоимость земельного участка, внесенная в Единый государственный реестр недвижимости по состоянию на 01.01.2022, за исключением случаев, если кадастровая стоимость земельного участка увеличилась вследствие изменения его характеристик.</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С информацией о кадастровой стоимости земельного участка можно ознакомиться, получив выписку из Единого государственного реестра недвижимости в МФЦ или на официальном сайте </w:t>
      </w:r>
      <w:proofErr w:type="spellStart"/>
      <w:r w:rsidRPr="00B24364">
        <w:rPr>
          <w:rFonts w:ascii="Times New Roman" w:eastAsia="Times New Roman" w:hAnsi="Times New Roman"/>
          <w:snapToGrid w:val="0"/>
          <w:color w:val="000000"/>
          <w:sz w:val="24"/>
          <w:szCs w:val="24"/>
          <w:lang w:eastAsia="ru-RU"/>
        </w:rPr>
        <w:t>Росреестра</w:t>
      </w:r>
      <w:proofErr w:type="spellEnd"/>
      <w:r w:rsidRPr="00B24364">
        <w:rPr>
          <w:rFonts w:ascii="Times New Roman" w:eastAsia="Times New Roman" w:hAnsi="Times New Roman"/>
          <w:snapToGrid w:val="0"/>
          <w:color w:val="000000"/>
          <w:sz w:val="24"/>
          <w:szCs w:val="24"/>
          <w:lang w:eastAsia="ru-RU"/>
        </w:rPr>
        <w:t xml:space="preserve">.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Налог на имущество физических лиц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 для расчета налога за налоговый период 2023 года применена кадастровая стоимость объектов недвижимости, при этом для исчисления налога использованы коэффициенты: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10-типроцентного ограничения роста налога по сравнению с предшествующим налоговым периодом – для регионов, где кадастровая стоимость применяется в качестве налоговой базы третий и последующие годы (за исключением объектов, включенных в перечень, определяемый в соответствии с </w:t>
      </w:r>
      <w:hyperlink r:id="rId22" w:history="1">
        <w:r w:rsidRPr="00B24364">
          <w:rPr>
            <w:rFonts w:ascii="Times New Roman" w:eastAsia="Times New Roman" w:hAnsi="Times New Roman"/>
            <w:snapToGrid w:val="0"/>
            <w:color w:val="000000"/>
            <w:sz w:val="24"/>
            <w:szCs w:val="24"/>
            <w:lang w:eastAsia="ru-RU"/>
          </w:rPr>
          <w:t>п. 7 ст. 378.2</w:t>
        </w:r>
      </w:hyperlink>
      <w:r w:rsidRPr="00B24364">
        <w:rPr>
          <w:rFonts w:ascii="Times New Roman" w:eastAsia="Times New Roman" w:hAnsi="Times New Roman"/>
          <w:snapToGrid w:val="0"/>
          <w:color w:val="000000"/>
          <w:sz w:val="24"/>
          <w:szCs w:val="24"/>
          <w:lang w:eastAsia="ru-RU"/>
        </w:rPr>
        <w:t xml:space="preserve"> НК РФ, а также объектов, предусмотренных </w:t>
      </w:r>
      <w:hyperlink r:id="rId23" w:history="1">
        <w:proofErr w:type="spellStart"/>
        <w:r w:rsidRPr="00B24364">
          <w:rPr>
            <w:rFonts w:ascii="Times New Roman" w:eastAsia="Times New Roman" w:hAnsi="Times New Roman"/>
            <w:snapToGrid w:val="0"/>
            <w:color w:val="000000"/>
            <w:sz w:val="24"/>
            <w:szCs w:val="24"/>
            <w:lang w:eastAsia="ru-RU"/>
          </w:rPr>
          <w:t>абз</w:t>
        </w:r>
        <w:proofErr w:type="spellEnd"/>
        <w:r w:rsidRPr="00B24364">
          <w:rPr>
            <w:rFonts w:ascii="Times New Roman" w:eastAsia="Times New Roman" w:hAnsi="Times New Roman"/>
            <w:snapToGrid w:val="0"/>
            <w:color w:val="000000"/>
            <w:sz w:val="24"/>
            <w:szCs w:val="24"/>
            <w:lang w:eastAsia="ru-RU"/>
          </w:rPr>
          <w:t>. 2 п. 10 ст. 378.2</w:t>
        </w:r>
      </w:hyperlink>
      <w:r w:rsidRPr="00B24364">
        <w:rPr>
          <w:rFonts w:ascii="Times New Roman" w:eastAsia="Times New Roman" w:hAnsi="Times New Roman"/>
          <w:snapToGrid w:val="0"/>
          <w:color w:val="000000"/>
          <w:sz w:val="24"/>
          <w:szCs w:val="24"/>
          <w:lang w:eastAsia="ru-RU"/>
        </w:rPr>
        <w:t xml:space="preserve"> НК РФ,</w:t>
      </w:r>
      <w:r w:rsidRPr="00B24364">
        <w:rPr>
          <w:rFonts w:ascii="Times New Roman" w:eastAsia="Times New Roman" w:hAnsi="Times New Roman"/>
          <w:color w:val="000000"/>
          <w:sz w:val="24"/>
          <w:szCs w:val="24"/>
          <w:lang w:eastAsia="ru-RU"/>
        </w:rPr>
        <w:t xml:space="preserve"> </w:t>
      </w:r>
      <w:r w:rsidRPr="00B24364">
        <w:rPr>
          <w:rFonts w:ascii="Times New Roman" w:eastAsia="Times New Roman" w:hAnsi="Times New Roman"/>
          <w:snapToGrid w:val="0"/>
          <w:color w:val="000000"/>
          <w:sz w:val="24"/>
          <w:szCs w:val="24"/>
          <w:lang w:eastAsia="ru-RU"/>
        </w:rPr>
        <w:t xml:space="preserve">кроме гаражей и </w:t>
      </w:r>
      <w:proofErr w:type="spellStart"/>
      <w:r w:rsidRPr="00B24364">
        <w:rPr>
          <w:rFonts w:ascii="Times New Roman" w:eastAsia="Times New Roman" w:hAnsi="Times New Roman"/>
          <w:snapToGrid w:val="0"/>
          <w:color w:val="000000"/>
          <w:sz w:val="24"/>
          <w:szCs w:val="24"/>
          <w:lang w:eastAsia="ru-RU"/>
        </w:rPr>
        <w:t>машино</w:t>
      </w:r>
      <w:proofErr w:type="spellEnd"/>
      <w:r w:rsidRPr="00B24364">
        <w:rPr>
          <w:rFonts w:ascii="Times New Roman" w:eastAsia="Times New Roman" w:hAnsi="Times New Roman"/>
          <w:snapToGrid w:val="0"/>
          <w:color w:val="000000"/>
          <w:sz w:val="24"/>
          <w:szCs w:val="24"/>
          <w:lang w:eastAsia="ru-RU"/>
        </w:rPr>
        <w:t xml:space="preserve">-мест, расположенных в таких объектах налогообложения);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0.6 в</w:t>
      </w:r>
      <w:r w:rsidRPr="00B24364">
        <w:rPr>
          <w:rFonts w:ascii="Times New Roman" w:eastAsia="Times New Roman" w:hAnsi="Times New Roman"/>
          <w:color w:val="000000"/>
          <w:sz w:val="24"/>
          <w:szCs w:val="24"/>
          <w:lang w:eastAsia="ru-RU"/>
        </w:rPr>
        <w:t xml:space="preserve">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исходя из кадастровой стоимости – применительно к первому налоговому периоду, за который исчисляется налог в отношении этого объекта налогообложения </w:t>
      </w:r>
      <w:r w:rsidRPr="00B24364">
        <w:rPr>
          <w:rFonts w:ascii="Times New Roman" w:eastAsia="Times New Roman" w:hAnsi="Times New Roman"/>
          <w:snapToGrid w:val="0"/>
          <w:color w:val="000000"/>
          <w:sz w:val="24"/>
          <w:szCs w:val="24"/>
          <w:lang w:eastAsia="ru-RU"/>
        </w:rPr>
        <w:t xml:space="preserve">(за исключением объектов, включенных в перечень, определяемый в соответствии с </w:t>
      </w:r>
      <w:hyperlink r:id="rId24" w:history="1">
        <w:r w:rsidRPr="00B24364">
          <w:rPr>
            <w:rFonts w:ascii="Times New Roman" w:eastAsia="Times New Roman" w:hAnsi="Times New Roman"/>
            <w:snapToGrid w:val="0"/>
            <w:color w:val="000000"/>
            <w:sz w:val="24"/>
            <w:szCs w:val="24"/>
            <w:lang w:eastAsia="ru-RU"/>
          </w:rPr>
          <w:t>п. 7 ст. 378.2</w:t>
        </w:r>
      </w:hyperlink>
      <w:r w:rsidRPr="00B24364">
        <w:rPr>
          <w:rFonts w:ascii="Times New Roman" w:eastAsia="Times New Roman" w:hAnsi="Times New Roman"/>
          <w:snapToGrid w:val="0"/>
          <w:color w:val="000000"/>
          <w:sz w:val="24"/>
          <w:szCs w:val="24"/>
          <w:lang w:eastAsia="ru-RU"/>
        </w:rPr>
        <w:t xml:space="preserve"> НК РФ, а также объектов, предусмотренных </w:t>
      </w:r>
      <w:hyperlink r:id="rId25" w:history="1">
        <w:proofErr w:type="spellStart"/>
        <w:r w:rsidRPr="00B24364">
          <w:rPr>
            <w:rFonts w:ascii="Times New Roman" w:eastAsia="Times New Roman" w:hAnsi="Times New Roman"/>
            <w:snapToGrid w:val="0"/>
            <w:color w:val="000000"/>
            <w:sz w:val="24"/>
            <w:szCs w:val="24"/>
            <w:lang w:eastAsia="ru-RU"/>
          </w:rPr>
          <w:t>абз</w:t>
        </w:r>
        <w:proofErr w:type="spellEnd"/>
        <w:r w:rsidRPr="00B24364">
          <w:rPr>
            <w:rFonts w:ascii="Times New Roman" w:eastAsia="Times New Roman" w:hAnsi="Times New Roman"/>
            <w:snapToGrid w:val="0"/>
            <w:color w:val="000000"/>
            <w:sz w:val="24"/>
            <w:szCs w:val="24"/>
            <w:lang w:eastAsia="ru-RU"/>
          </w:rPr>
          <w:t>. 2 п. 10 ст. 378.2</w:t>
        </w:r>
      </w:hyperlink>
      <w:r w:rsidRPr="00B24364">
        <w:rPr>
          <w:rFonts w:ascii="Times New Roman" w:eastAsia="Times New Roman" w:hAnsi="Times New Roman"/>
          <w:snapToGrid w:val="0"/>
          <w:color w:val="000000"/>
          <w:sz w:val="24"/>
          <w:szCs w:val="24"/>
          <w:lang w:eastAsia="ru-RU"/>
        </w:rPr>
        <w:t xml:space="preserve"> НК РФ, кроме гаражей и </w:t>
      </w:r>
      <w:proofErr w:type="spellStart"/>
      <w:r w:rsidRPr="00B24364">
        <w:rPr>
          <w:rFonts w:ascii="Times New Roman" w:eastAsia="Times New Roman" w:hAnsi="Times New Roman"/>
          <w:snapToGrid w:val="0"/>
          <w:color w:val="000000"/>
          <w:sz w:val="24"/>
          <w:szCs w:val="24"/>
          <w:lang w:eastAsia="ru-RU"/>
        </w:rPr>
        <w:t>машино</w:t>
      </w:r>
      <w:proofErr w:type="spellEnd"/>
      <w:r w:rsidRPr="00B24364">
        <w:rPr>
          <w:rFonts w:ascii="Times New Roman" w:eastAsia="Times New Roman" w:hAnsi="Times New Roman"/>
          <w:snapToGrid w:val="0"/>
          <w:color w:val="000000"/>
          <w:sz w:val="24"/>
          <w:szCs w:val="24"/>
          <w:lang w:eastAsia="ru-RU"/>
        </w:rPr>
        <w:t>-мест, расположенных в таких объектах налогообложения);</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0.6 (в 2023 году был 0.4) – для г. Севастополя где кадастровая стоимость применяется в качестве налоговой базы третий год;</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 - применены изменения в системе налоговых ставок и льгот в соответствии с нормативными правовыми актами муниципальных образований (городов федерального значения) по месту нахождения объектов налогообложения. С информацией о налоговых ставках и льготах можно ознакомиться в рубрике «Справочная информация о ставках и льготах по имущественным налогам» на сайте ФНС России (</w:t>
      </w:r>
      <w:hyperlink r:id="rId26" w:history="1">
        <w:r w:rsidRPr="005E33F3">
          <w:rPr>
            <w:rFonts w:ascii="Times New Roman" w:eastAsia="Times New Roman" w:hAnsi="Times New Roman"/>
            <w:snapToGrid w:val="0"/>
            <w:color w:val="000000"/>
            <w:sz w:val="24"/>
            <w:szCs w:val="24"/>
            <w:lang w:eastAsia="ru-RU"/>
          </w:rPr>
          <w:t>https://www.nalog.ru/rn77/service/tax/</w:t>
        </w:r>
      </w:hyperlink>
      <w:r w:rsidRPr="00B24364">
        <w:rPr>
          <w:rFonts w:ascii="Times New Roman" w:eastAsia="Times New Roman" w:hAnsi="Times New Roman"/>
          <w:snapToGrid w:val="0"/>
          <w:color w:val="000000"/>
          <w:sz w:val="24"/>
          <w:szCs w:val="24"/>
          <w:lang w:eastAsia="ru-RU"/>
        </w:rPr>
        <w:t>).</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Поскольку расчет налогов на имущество проводится исходя из налоговых ставок, льгот и налоговой базы, определяемой на региональном и муниципальном уровне, причины изменения величины налогов в конкретной ситуации можно уточнить в налоговом органе или обратившись в контакт-центр ФНС России (тел. 8 800 – 222-22-22).</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3. Почему в 2024 году изменились суммы налогов на имущество?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Поскольку расчет налогов проводится исходя из налоговых ставок, льгот и налоговой базы, определяемой на региональном и муниципальном уровне, причины изменения величины налогов в конкретной ситуации можно уточнить в налоговом органе или обратившись в контакт-центр ФНС России (тел. 8 800 – 222-22-22). Существуют и общие основания для изменения налоговой нагрузки.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Транспортный налог.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Рост налога может обуславливаться следующими причинами: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1) изменение налоговых ставок и (или) отмена льгот, полномочия по установлению которых относятся к компетенции субъектов РФ. С информацией о налоговых ставках и льготах можно ознакомиться в рубрике «Справочная информация о ставках и льготах по имущественным налогам» на сайте ФНС России (</w:t>
      </w:r>
      <w:hyperlink r:id="rId27" w:history="1">
        <w:r w:rsidRPr="005E33F3">
          <w:rPr>
            <w:rFonts w:ascii="Times New Roman" w:eastAsia="Times New Roman" w:hAnsi="Times New Roman"/>
            <w:snapToGrid w:val="0"/>
            <w:color w:val="000000"/>
            <w:sz w:val="24"/>
            <w:szCs w:val="24"/>
            <w:lang w:eastAsia="ru-RU"/>
          </w:rPr>
          <w:t>https://www.nalog.ru/rn77/service/tax/</w:t>
        </w:r>
      </w:hyperlink>
      <w:r w:rsidRPr="00B24364">
        <w:rPr>
          <w:rFonts w:ascii="Times New Roman" w:eastAsia="Times New Roman" w:hAnsi="Times New Roman"/>
          <w:snapToGrid w:val="0"/>
          <w:color w:val="000000"/>
          <w:sz w:val="24"/>
          <w:szCs w:val="24"/>
          <w:lang w:eastAsia="ru-RU"/>
        </w:rPr>
        <w:t xml:space="preserve">);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2) применение повышающих коэффициентов при расчете налога за легковые автомашины средней стоимостью от 10 млн. руб. согласно размещённому на сайте </w:t>
      </w:r>
      <w:proofErr w:type="spellStart"/>
      <w:r w:rsidRPr="00B24364">
        <w:rPr>
          <w:rFonts w:ascii="Times New Roman" w:eastAsia="Times New Roman" w:hAnsi="Times New Roman"/>
          <w:snapToGrid w:val="0"/>
          <w:color w:val="000000"/>
          <w:sz w:val="24"/>
          <w:szCs w:val="24"/>
          <w:lang w:eastAsia="ru-RU"/>
        </w:rPr>
        <w:t>Минпромторга</w:t>
      </w:r>
      <w:proofErr w:type="spellEnd"/>
      <w:r w:rsidRPr="00B24364">
        <w:rPr>
          <w:rFonts w:ascii="Times New Roman" w:eastAsia="Times New Roman" w:hAnsi="Times New Roman"/>
          <w:snapToGrid w:val="0"/>
          <w:color w:val="000000"/>
          <w:sz w:val="24"/>
          <w:szCs w:val="24"/>
          <w:lang w:eastAsia="ru-RU"/>
        </w:rPr>
        <w:t xml:space="preserve"> России </w:t>
      </w:r>
      <w:r w:rsidRPr="00B24364">
        <w:rPr>
          <w:rFonts w:ascii="Times New Roman" w:eastAsia="Times New Roman" w:hAnsi="Times New Roman"/>
          <w:snapToGrid w:val="0"/>
          <w:color w:val="000000"/>
          <w:sz w:val="24"/>
          <w:szCs w:val="24"/>
          <w:lang w:eastAsia="ru-RU"/>
        </w:rPr>
        <w:lastRenderedPageBreak/>
        <w:t xml:space="preserve">Перечню легковых автомобилей средней стоимостью от 10 миллионов рублей для налогового периода 2023 года;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3) наличие иных оснований (например, в результате утраты права на применение льготы, поступления уточненных сведений от органов, осуществляющих государственную регистрацию транспортных средств, и т.п.).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Земельный налог.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Рост налога может обуславливаться следующими причинами: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1) изменение налоговых ставок и (или) отмена льгот, полномочия по установлению которых относятся к компетенции представительных органов муниципальных образований. С информацией о налоговых ставках и льготах можно ознакомиться в рубрике «Справочная информация о ставках и льготах по имущественным налогам» на сайте ФНС России (</w:t>
      </w:r>
      <w:hyperlink r:id="rId28" w:history="1">
        <w:r w:rsidRPr="005E33F3">
          <w:rPr>
            <w:rFonts w:ascii="Times New Roman" w:eastAsia="Times New Roman" w:hAnsi="Times New Roman"/>
            <w:snapToGrid w:val="0"/>
            <w:color w:val="000000"/>
            <w:sz w:val="24"/>
            <w:szCs w:val="24"/>
            <w:lang w:eastAsia="ru-RU"/>
          </w:rPr>
          <w:t>https://www.nalog.ru/rn77/service/tax/</w:t>
        </w:r>
      </w:hyperlink>
      <w:r w:rsidRPr="00B24364">
        <w:rPr>
          <w:rFonts w:ascii="Times New Roman" w:eastAsia="Times New Roman" w:hAnsi="Times New Roman"/>
          <w:snapToGrid w:val="0"/>
          <w:color w:val="000000"/>
          <w:sz w:val="24"/>
          <w:szCs w:val="24"/>
          <w:lang w:eastAsia="ru-RU"/>
        </w:rPr>
        <w:t>);</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B24364">
        <w:rPr>
          <w:rFonts w:ascii="Times New Roman" w:eastAsia="Times New Roman" w:hAnsi="Times New Roman"/>
          <w:snapToGrid w:val="0"/>
          <w:color w:val="000000"/>
          <w:sz w:val="24"/>
          <w:szCs w:val="24"/>
          <w:lang w:eastAsia="ru-RU"/>
        </w:rPr>
        <w:t xml:space="preserve">2) изменение кадастровой стоимости земельного участка, например, вследствие изменения характеристик земельного участка </w:t>
      </w:r>
      <w:r w:rsidRPr="00B24364">
        <w:rPr>
          <w:rFonts w:ascii="Times New Roman" w:eastAsia="Times New Roman" w:hAnsi="Times New Roman"/>
          <w:color w:val="000000"/>
          <w:sz w:val="24"/>
          <w:szCs w:val="24"/>
          <w:lang w:eastAsia="ru-RU"/>
        </w:rPr>
        <w:t xml:space="preserve">(вида разрешенного использования, категории земель, площади), притом что отсутствуют основания для применения ограничения роста налоговой базы, предусмотренного пунктом 18 статьи 2 Федерального закона от 26.03.2022 № 67-ФЗ «О внесении изменений в части первую и вторую Налогового кодекса Российской Федерации и статью 2 Федерального закона «О внесении изменений в часть вторую Налогового кодекса Российской Федерации»;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sidDel="00DA6409">
        <w:rPr>
          <w:rFonts w:ascii="Times New Roman" w:eastAsia="Times New Roman" w:hAnsi="Times New Roman"/>
          <w:snapToGrid w:val="0"/>
          <w:color w:val="000000"/>
          <w:sz w:val="24"/>
          <w:szCs w:val="24"/>
          <w:lang w:eastAsia="ru-RU"/>
        </w:rPr>
        <w:t xml:space="preserve"> </w:t>
      </w:r>
      <w:r w:rsidRPr="00B24364">
        <w:rPr>
          <w:rFonts w:ascii="Times New Roman" w:eastAsia="Times New Roman" w:hAnsi="Times New Roman"/>
          <w:snapToGrid w:val="0"/>
          <w:color w:val="000000"/>
          <w:sz w:val="24"/>
          <w:szCs w:val="24"/>
          <w:lang w:eastAsia="ru-RU"/>
        </w:rPr>
        <w:t xml:space="preserve">3) наличие иных оснований (например, в результате перерасчета налога, утраты права на применение льготы, поступления уточненных сведений от органов </w:t>
      </w:r>
      <w:proofErr w:type="spellStart"/>
      <w:r w:rsidRPr="00B24364">
        <w:rPr>
          <w:rFonts w:ascii="Times New Roman" w:eastAsia="Times New Roman" w:hAnsi="Times New Roman"/>
          <w:snapToGrid w:val="0"/>
          <w:color w:val="000000"/>
          <w:sz w:val="24"/>
          <w:szCs w:val="24"/>
          <w:lang w:eastAsia="ru-RU"/>
        </w:rPr>
        <w:t>Росреестра</w:t>
      </w:r>
      <w:proofErr w:type="spellEnd"/>
      <w:r w:rsidRPr="00B24364">
        <w:rPr>
          <w:rFonts w:ascii="Times New Roman" w:eastAsia="Times New Roman" w:hAnsi="Times New Roman"/>
          <w:snapToGrid w:val="0"/>
          <w:color w:val="000000"/>
          <w:sz w:val="24"/>
          <w:szCs w:val="24"/>
          <w:lang w:eastAsia="ru-RU"/>
        </w:rPr>
        <w:t xml:space="preserve"> и т.п.).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Налог на имущество физических лиц.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Рост налога может обуславливаться изменением налоговых ставок или отменой льгот, полномочия по установлению которых относятся к компетенции представительных органов муниципальных образований (городов федерального значения). С информацией о налоговых ставках и льготах можно ознакомиться в рубрике «Справочная информация о ставках и льготах по имущественным налогам» на сайте ФНС России (</w:t>
      </w:r>
      <w:hyperlink r:id="rId29" w:history="1">
        <w:r w:rsidRPr="005E33F3">
          <w:rPr>
            <w:rFonts w:ascii="Times New Roman" w:eastAsia="Times New Roman" w:hAnsi="Times New Roman"/>
            <w:snapToGrid w:val="0"/>
            <w:color w:val="000000"/>
            <w:sz w:val="24"/>
            <w:szCs w:val="24"/>
            <w:lang w:eastAsia="ru-RU"/>
          </w:rPr>
          <w:t>https://www.nalog.ru/rn77/service/tax/</w:t>
        </w:r>
      </w:hyperlink>
      <w:r w:rsidRPr="00B24364">
        <w:rPr>
          <w:rFonts w:ascii="Times New Roman" w:eastAsia="Times New Roman" w:hAnsi="Times New Roman"/>
          <w:snapToGrid w:val="0"/>
          <w:color w:val="000000"/>
          <w:sz w:val="24"/>
          <w:szCs w:val="24"/>
          <w:lang w:eastAsia="ru-RU"/>
        </w:rPr>
        <w:t>).</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4. Как проверить налоговые ставки и льготы, указанные в налоговом уведомлении?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Налоговые ставки и льготы устанавливаются нормативными правовыми актами различного уровня: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 по транспортному налогу: главой 28 НК РФ и законами субъектов Российской Федерации по месту нахождения транспортного средства;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 по земельному налогу и налогу на имущество физических лиц: главами 31, 32 НК РФ и нормативными правовыми актами представительных органов муниципальных образований (законами городов федерального значения) по месту нахождения объектов недвижимости.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С информацией о налоговых ставках, налоговых льготах и налоговых вычетах (по всем видам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t>
      </w:r>
      <w:hyperlink r:id="rId30" w:history="1">
        <w:r w:rsidRPr="005E33F3">
          <w:rPr>
            <w:rFonts w:ascii="Times New Roman" w:eastAsia="Times New Roman" w:hAnsi="Times New Roman"/>
            <w:snapToGrid w:val="0"/>
            <w:color w:val="000000"/>
            <w:sz w:val="24"/>
            <w:szCs w:val="24"/>
            <w:lang w:eastAsia="ru-RU"/>
          </w:rPr>
          <w:t>https://www.nalog.ru/rn77/service/tax/</w:t>
        </w:r>
      </w:hyperlink>
      <w:r w:rsidRPr="00B24364">
        <w:rPr>
          <w:rFonts w:ascii="Times New Roman" w:eastAsia="Times New Roman" w:hAnsi="Times New Roman"/>
          <w:snapToGrid w:val="0"/>
          <w:color w:val="000000"/>
          <w:sz w:val="24"/>
          <w:szCs w:val="24"/>
          <w:lang w:eastAsia="ru-RU"/>
        </w:rPr>
        <w:t>) либо обратившись в налоговые органы или в контакт-центр ФНС России (тел. 8 800 – 222-22-22).</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5. Как воспользоваться льготой, неучтенной в налоговом уведомлении?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Шаг 1.</w:t>
      </w:r>
      <w:r w:rsidRPr="00B24364">
        <w:rPr>
          <w:rFonts w:ascii="Times New Roman" w:eastAsia="Times New Roman" w:hAnsi="Times New Roman"/>
          <w:snapToGrid w:val="0"/>
          <w:color w:val="000000"/>
          <w:sz w:val="24"/>
          <w:szCs w:val="24"/>
          <w:lang w:eastAsia="ru-RU"/>
        </w:rPr>
        <w:t xml:space="preserve"> Проверить, учтена ли льгота в налоговом уведомлении. Для этого изучить содержание граф «Размер налоговых льгот», «Налоговый вычет» в налоговом уведомлении.</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Шаг 2.</w:t>
      </w:r>
      <w:r w:rsidRPr="00B24364">
        <w:rPr>
          <w:rFonts w:ascii="Times New Roman" w:eastAsia="Times New Roman" w:hAnsi="Times New Roman"/>
          <w:snapToGrid w:val="0"/>
          <w:color w:val="000000"/>
          <w:sz w:val="24"/>
          <w:szCs w:val="24"/>
          <w:lang w:eastAsia="ru-RU"/>
        </w:rPr>
        <w:t xml:space="preserve"> Если в налоговом уведомлении льготы не применены, необходимо выяснить относится ли налогоплательщик к категориям лиц, имеющим право на льготы по объектам в налоговом уведомлении.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Транспортный налог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Освобождение от уплаты налога может быть предусмотрено законами субъектов Российской Федерации для определенных льготных категорий налогоплательщиков (инвалиды, ветераны, многодетные и т.п.), а также статьей 356.1 НК РФ для отдельных категорий налогоплательщиков (в </w:t>
      </w:r>
      <w:proofErr w:type="spellStart"/>
      <w:r w:rsidRPr="00B24364">
        <w:rPr>
          <w:rFonts w:ascii="Times New Roman" w:eastAsia="Times New Roman" w:hAnsi="Times New Roman"/>
          <w:snapToGrid w:val="0"/>
          <w:color w:val="000000"/>
          <w:sz w:val="24"/>
          <w:szCs w:val="24"/>
          <w:lang w:eastAsia="ru-RU"/>
        </w:rPr>
        <w:t>т.ч</w:t>
      </w:r>
      <w:proofErr w:type="spellEnd"/>
      <w:r w:rsidRPr="00B24364">
        <w:rPr>
          <w:rFonts w:ascii="Times New Roman" w:eastAsia="Times New Roman" w:hAnsi="Times New Roman"/>
          <w:snapToGrid w:val="0"/>
          <w:color w:val="000000"/>
          <w:sz w:val="24"/>
          <w:szCs w:val="24"/>
          <w:lang w:eastAsia="ru-RU"/>
        </w:rPr>
        <w:t xml:space="preserve">. </w:t>
      </w:r>
      <w:r w:rsidRPr="00B24364">
        <w:rPr>
          <w:rFonts w:ascii="Times New Roman" w:eastAsia="Times New Roman" w:hAnsi="Times New Roman"/>
          <w:color w:val="000000"/>
          <w:sz w:val="24"/>
          <w:szCs w:val="24"/>
          <w:lang w:eastAsia="ru-RU"/>
        </w:rPr>
        <w:t>лица, имеющие трех и более несовершеннолетних детей, один из родителей (законных представителей) ребенка-инвалида)</w:t>
      </w:r>
      <w:r w:rsidRPr="00B24364">
        <w:rPr>
          <w:rFonts w:ascii="Times New Roman" w:eastAsia="Times New Roman" w:hAnsi="Times New Roman"/>
          <w:snapToGrid w:val="0"/>
          <w:color w:val="000000"/>
          <w:sz w:val="24"/>
          <w:szCs w:val="24"/>
          <w:lang w:eastAsia="ru-RU"/>
        </w:rPr>
        <w:t xml:space="preserve">, </w:t>
      </w:r>
      <w:r w:rsidRPr="00B24364">
        <w:rPr>
          <w:rFonts w:ascii="Times New Roman" w:eastAsia="Times New Roman" w:hAnsi="Times New Roman"/>
          <w:color w:val="000000"/>
          <w:sz w:val="24"/>
          <w:szCs w:val="24"/>
          <w:lang w:eastAsia="ru-RU"/>
        </w:rPr>
        <w:t xml:space="preserve">на которых зарегистрированы транспортные средства, имеющие место нахождения в федеральной территории «Сириус».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lastRenderedPageBreak/>
        <w:t>С информацией о налоговых льготах можно ознакомиться в рубрике «Справочная информация о ставках и льготах по имущественным налогам» на сайте ФНС России (</w:t>
      </w:r>
      <w:hyperlink r:id="rId31" w:history="1">
        <w:r w:rsidRPr="005E33F3">
          <w:rPr>
            <w:rFonts w:ascii="Times New Roman" w:eastAsia="Times New Roman" w:hAnsi="Times New Roman"/>
            <w:snapToGrid w:val="0"/>
            <w:color w:val="000000"/>
            <w:sz w:val="24"/>
            <w:szCs w:val="24"/>
            <w:lang w:eastAsia="ru-RU"/>
          </w:rPr>
          <w:t>https://www.nalog.ru/rn77/service/tax/</w:t>
        </w:r>
      </w:hyperlink>
      <w:r w:rsidRPr="00B24364">
        <w:rPr>
          <w:rFonts w:ascii="Times New Roman" w:eastAsia="Times New Roman" w:hAnsi="Times New Roman"/>
          <w:snapToGrid w:val="0"/>
          <w:color w:val="000000"/>
          <w:sz w:val="24"/>
          <w:szCs w:val="24"/>
          <w:lang w:eastAsia="ru-RU"/>
        </w:rPr>
        <w:t xml:space="preserve">) либо обратившись в налоговые инспекции или в контакт-центр ФНС России (тел. 8 800 – 222-22-22).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Земельный налог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Действует федеральная льгота, которая уменьшает налоговую базу на кадастровую стоимость 600 квадратных метров одного земельного участка. Льготой могут воспользоваться владельцы земельных участков, относящиеся к следующим категориям: пенсионеры; </w:t>
      </w:r>
      <w:proofErr w:type="spellStart"/>
      <w:r w:rsidRPr="00B24364">
        <w:rPr>
          <w:rFonts w:ascii="Times New Roman" w:eastAsia="Times New Roman" w:hAnsi="Times New Roman"/>
          <w:snapToGrid w:val="0"/>
          <w:color w:val="000000"/>
          <w:sz w:val="24"/>
          <w:szCs w:val="24"/>
          <w:lang w:eastAsia="ru-RU"/>
        </w:rPr>
        <w:t>предпенсионеры</w:t>
      </w:r>
      <w:proofErr w:type="spellEnd"/>
      <w:r w:rsidRPr="00B24364">
        <w:rPr>
          <w:rFonts w:ascii="Times New Roman" w:eastAsia="Times New Roman" w:hAnsi="Times New Roman"/>
          <w:snapToGrid w:val="0"/>
          <w:color w:val="000000"/>
          <w:sz w:val="24"/>
          <w:szCs w:val="24"/>
          <w:lang w:eastAsia="ru-RU"/>
        </w:rPr>
        <w:t xml:space="preserve">; </w:t>
      </w:r>
      <w:r w:rsidRPr="00B24364">
        <w:rPr>
          <w:rFonts w:ascii="Times New Roman" w:hAnsi="Times New Roman"/>
          <w:snapToGrid w:val="0"/>
          <w:color w:val="000000"/>
          <w:sz w:val="24"/>
          <w:szCs w:val="24"/>
          <w:lang w:eastAsia="ru-RU"/>
        </w:rPr>
        <w:t>инвалиды I и II групп; инвалиды с детства; ветераны Великой Отечественной войны и боевых действий; многодетные; другие категории граждан, указанные в п. 5</w:t>
      </w:r>
      <w:r w:rsidRPr="00B24364">
        <w:rPr>
          <w:rFonts w:ascii="Times New Roman" w:eastAsia="Times New Roman" w:hAnsi="Times New Roman"/>
          <w:snapToGrid w:val="0"/>
          <w:color w:val="000000"/>
          <w:sz w:val="24"/>
          <w:szCs w:val="24"/>
          <w:lang w:eastAsia="ru-RU"/>
        </w:rPr>
        <w:t xml:space="preserve"> ст. 391 НК РФ.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Дополнительные льготы могут быть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 месту нахождения земельных участков.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С информацией о налоговых льготах можно ознакомиться в рубрике «Справочная информация о ставках и льготах по имущественным налогам» на сайте ФНС России (</w:t>
      </w:r>
      <w:hyperlink r:id="rId32" w:history="1">
        <w:r w:rsidRPr="005E33F3">
          <w:rPr>
            <w:rFonts w:ascii="Times New Roman" w:eastAsia="Times New Roman" w:hAnsi="Times New Roman"/>
            <w:snapToGrid w:val="0"/>
            <w:color w:val="000000"/>
            <w:sz w:val="24"/>
            <w:szCs w:val="24"/>
            <w:lang w:eastAsia="ru-RU"/>
          </w:rPr>
          <w:t>https://www.nalog.ru/rn77/service/tax/</w:t>
        </w:r>
      </w:hyperlink>
      <w:r w:rsidRPr="00B24364">
        <w:rPr>
          <w:rFonts w:ascii="Times New Roman" w:eastAsia="Times New Roman" w:hAnsi="Times New Roman"/>
          <w:snapToGrid w:val="0"/>
          <w:color w:val="000000"/>
          <w:sz w:val="24"/>
          <w:szCs w:val="24"/>
          <w:lang w:eastAsia="ru-RU"/>
        </w:rPr>
        <w:t>) либо обратившись в налоговые инспекции или в контакт-центр ФНС России (тел. 8 800 – 222-22-22).</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Налог на имущество физических лиц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Льготы для 16-категорий налогоплательщиков (пенсионеры, </w:t>
      </w:r>
      <w:proofErr w:type="spellStart"/>
      <w:r w:rsidRPr="00B24364">
        <w:rPr>
          <w:rFonts w:ascii="Times New Roman" w:eastAsia="Times New Roman" w:hAnsi="Times New Roman"/>
          <w:snapToGrid w:val="0"/>
          <w:color w:val="000000"/>
          <w:sz w:val="24"/>
          <w:szCs w:val="24"/>
          <w:lang w:eastAsia="ru-RU"/>
        </w:rPr>
        <w:t>предпенсионеры</w:t>
      </w:r>
      <w:proofErr w:type="spellEnd"/>
      <w:r w:rsidRPr="00B24364">
        <w:rPr>
          <w:rFonts w:ascii="Times New Roman" w:eastAsia="Times New Roman" w:hAnsi="Times New Roman"/>
          <w:snapToGrid w:val="0"/>
          <w:color w:val="000000"/>
          <w:sz w:val="24"/>
          <w:szCs w:val="24"/>
          <w:lang w:eastAsia="ru-RU"/>
        </w:rPr>
        <w:t xml:space="preserve">, инвалиды, ветераны, военнослужащие, владельцы </w:t>
      </w:r>
      <w:proofErr w:type="spellStart"/>
      <w:r w:rsidRPr="00B24364">
        <w:rPr>
          <w:rFonts w:ascii="Times New Roman" w:eastAsia="Times New Roman" w:hAnsi="Times New Roman"/>
          <w:snapToGrid w:val="0"/>
          <w:color w:val="000000"/>
          <w:sz w:val="24"/>
          <w:szCs w:val="24"/>
          <w:lang w:eastAsia="ru-RU"/>
        </w:rPr>
        <w:t>хозстроений</w:t>
      </w:r>
      <w:proofErr w:type="spellEnd"/>
      <w:r w:rsidRPr="00B24364">
        <w:rPr>
          <w:rFonts w:ascii="Times New Roman" w:eastAsia="Times New Roman" w:hAnsi="Times New Roman"/>
          <w:snapToGrid w:val="0"/>
          <w:color w:val="000000"/>
          <w:sz w:val="24"/>
          <w:szCs w:val="24"/>
          <w:lang w:eastAsia="ru-RU"/>
        </w:rPr>
        <w:t xml:space="preserve"> до 50 </w:t>
      </w:r>
      <w:proofErr w:type="spellStart"/>
      <w:proofErr w:type="gramStart"/>
      <w:r w:rsidRPr="00B24364">
        <w:rPr>
          <w:rFonts w:ascii="Times New Roman" w:eastAsia="Times New Roman" w:hAnsi="Times New Roman"/>
          <w:snapToGrid w:val="0"/>
          <w:color w:val="000000"/>
          <w:sz w:val="24"/>
          <w:szCs w:val="24"/>
          <w:lang w:eastAsia="ru-RU"/>
        </w:rPr>
        <w:t>кв.м</w:t>
      </w:r>
      <w:proofErr w:type="spellEnd"/>
      <w:proofErr w:type="gramEnd"/>
      <w:r w:rsidRPr="00B24364">
        <w:rPr>
          <w:rFonts w:ascii="Times New Roman" w:eastAsia="Times New Roman" w:hAnsi="Times New Roman"/>
          <w:snapToGrid w:val="0"/>
          <w:color w:val="000000"/>
          <w:sz w:val="24"/>
          <w:szCs w:val="24"/>
          <w:lang w:eastAsia="ru-RU"/>
        </w:rPr>
        <w:t xml:space="preserve"> и т.п.) предусмотрены ст. 407 НК РФ. Льгота предоставляется в размере подлежащей уплате суммы налога в отношении объекта, не используемого в предпринимательской деятельности. Льгота освобождает от уплаты налога в отношении одного объекта каждого вида с максимально исчисленной суммой налога: 1) квартира или комната; 2) жилой дом; 3) помещение или сооружение, указанные в </w:t>
      </w:r>
      <w:hyperlink r:id="rId33" w:history="1">
        <w:r w:rsidRPr="00B24364">
          <w:rPr>
            <w:rFonts w:ascii="Times New Roman" w:eastAsia="Times New Roman" w:hAnsi="Times New Roman"/>
            <w:snapToGrid w:val="0"/>
            <w:color w:val="000000"/>
            <w:sz w:val="24"/>
            <w:szCs w:val="24"/>
            <w:lang w:eastAsia="ru-RU"/>
          </w:rPr>
          <w:t>подпункте 14 пункта 1</w:t>
        </w:r>
      </w:hyperlink>
      <w:r w:rsidRPr="00B24364">
        <w:rPr>
          <w:rFonts w:ascii="Times New Roman" w:eastAsia="Times New Roman" w:hAnsi="Times New Roman"/>
          <w:snapToGrid w:val="0"/>
          <w:color w:val="000000"/>
          <w:sz w:val="24"/>
          <w:szCs w:val="24"/>
          <w:lang w:eastAsia="ru-RU"/>
        </w:rPr>
        <w:t xml:space="preserve"> статьи 407 НК РФ; 4) хозяйственное строение или сооружение, указанные в </w:t>
      </w:r>
      <w:hyperlink r:id="rId34" w:history="1">
        <w:r w:rsidRPr="00B24364">
          <w:rPr>
            <w:rFonts w:ascii="Times New Roman" w:eastAsia="Times New Roman" w:hAnsi="Times New Roman"/>
            <w:snapToGrid w:val="0"/>
            <w:color w:val="000000"/>
            <w:sz w:val="24"/>
            <w:szCs w:val="24"/>
            <w:lang w:eastAsia="ru-RU"/>
          </w:rPr>
          <w:t>подпункте 15 пункта 1</w:t>
        </w:r>
      </w:hyperlink>
      <w:r w:rsidRPr="00B24364">
        <w:rPr>
          <w:rFonts w:ascii="Times New Roman" w:eastAsia="Times New Roman" w:hAnsi="Times New Roman"/>
          <w:snapToGrid w:val="0"/>
          <w:color w:val="000000"/>
          <w:sz w:val="24"/>
          <w:szCs w:val="24"/>
          <w:lang w:eastAsia="ru-RU"/>
        </w:rPr>
        <w:t xml:space="preserve"> статьи 407 НК РФ; 5) гараж или </w:t>
      </w:r>
      <w:proofErr w:type="spellStart"/>
      <w:r w:rsidRPr="00B24364">
        <w:rPr>
          <w:rFonts w:ascii="Times New Roman" w:eastAsia="Times New Roman" w:hAnsi="Times New Roman"/>
          <w:snapToGrid w:val="0"/>
          <w:color w:val="000000"/>
          <w:sz w:val="24"/>
          <w:szCs w:val="24"/>
          <w:lang w:eastAsia="ru-RU"/>
        </w:rPr>
        <w:t>машино</w:t>
      </w:r>
      <w:proofErr w:type="spellEnd"/>
      <w:r w:rsidRPr="00B24364">
        <w:rPr>
          <w:rFonts w:ascii="Times New Roman" w:eastAsia="Times New Roman" w:hAnsi="Times New Roman"/>
          <w:snapToGrid w:val="0"/>
          <w:color w:val="000000"/>
          <w:sz w:val="24"/>
          <w:szCs w:val="24"/>
          <w:lang w:eastAsia="ru-RU"/>
        </w:rPr>
        <w:t xml:space="preserve">-место.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При этом налоговая льготы в соответствии с пунктом 1 статьи 407 НК РФ не предоставляется в отношении </w:t>
      </w:r>
      <w:hyperlink r:id="rId35" w:history="1">
        <w:r w:rsidRPr="005E33F3">
          <w:rPr>
            <w:rFonts w:ascii="Times New Roman" w:eastAsia="Times New Roman" w:hAnsi="Times New Roman"/>
            <w:snapToGrid w:val="0"/>
            <w:color w:val="000000"/>
            <w:sz w:val="24"/>
            <w:szCs w:val="24"/>
            <w:lang w:eastAsia="ru-RU"/>
          </w:rPr>
          <w:t>объектов</w:t>
        </w:r>
      </w:hyperlink>
      <w:r w:rsidRPr="00B24364">
        <w:rPr>
          <w:rFonts w:ascii="Times New Roman" w:eastAsia="Times New Roman" w:hAnsi="Times New Roman"/>
          <w:snapToGrid w:val="0"/>
          <w:color w:val="000000"/>
          <w:sz w:val="24"/>
          <w:szCs w:val="24"/>
          <w:lang w:eastAsia="ru-RU"/>
        </w:rPr>
        <w:t xml:space="preserve"> налогообложения, включенных в перечень, определяемый в соответствии с </w:t>
      </w:r>
      <w:hyperlink r:id="rId36" w:history="1">
        <w:r w:rsidRPr="005E33F3">
          <w:rPr>
            <w:rFonts w:ascii="Times New Roman" w:eastAsia="Times New Roman" w:hAnsi="Times New Roman"/>
            <w:snapToGrid w:val="0"/>
            <w:color w:val="000000"/>
            <w:sz w:val="24"/>
            <w:szCs w:val="24"/>
            <w:lang w:eastAsia="ru-RU"/>
          </w:rPr>
          <w:t>пунктом 7 статьи 378.2</w:t>
        </w:r>
      </w:hyperlink>
      <w:r w:rsidRPr="00B24364">
        <w:rPr>
          <w:rFonts w:ascii="Times New Roman" w:eastAsia="Times New Roman" w:hAnsi="Times New Roman"/>
          <w:snapToGrid w:val="0"/>
          <w:color w:val="000000"/>
          <w:sz w:val="24"/>
          <w:szCs w:val="24"/>
          <w:lang w:eastAsia="ru-RU"/>
        </w:rPr>
        <w:t xml:space="preserve"> НК РФ, в отношении объектов налогообложения, предусмотренных </w:t>
      </w:r>
      <w:hyperlink r:id="rId37" w:history="1">
        <w:r w:rsidRPr="005E33F3">
          <w:rPr>
            <w:rFonts w:ascii="Times New Roman" w:eastAsia="Times New Roman" w:hAnsi="Times New Roman"/>
            <w:snapToGrid w:val="0"/>
            <w:color w:val="000000"/>
            <w:sz w:val="24"/>
            <w:szCs w:val="24"/>
            <w:lang w:eastAsia="ru-RU"/>
          </w:rPr>
          <w:t>абзацем вторым пункта 10 статьи 378.2</w:t>
        </w:r>
      </w:hyperlink>
      <w:r w:rsidRPr="00B24364">
        <w:rPr>
          <w:rFonts w:ascii="Times New Roman" w:eastAsia="Times New Roman" w:hAnsi="Times New Roman"/>
          <w:snapToGrid w:val="0"/>
          <w:color w:val="000000"/>
          <w:sz w:val="24"/>
          <w:szCs w:val="24"/>
          <w:lang w:eastAsia="ru-RU"/>
        </w:rPr>
        <w:t xml:space="preserve"> НК РФ, а также в отношении объектов налогообложения, кадастровая стоимость каждого из которых превышает 300 миллионов рублей.</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Дополнительные льготы могут быть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 месту нахождения налогооблагаемого имущества.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С информацией о налоговых льготах можно ознакомиться в рубрике «Справочная информация о ставках и льготах по имущественным налогам» на сайте ФНС России (</w:t>
      </w:r>
      <w:hyperlink r:id="rId38" w:history="1">
        <w:r w:rsidRPr="005E33F3">
          <w:rPr>
            <w:rFonts w:ascii="Times New Roman" w:eastAsia="Times New Roman" w:hAnsi="Times New Roman"/>
            <w:snapToGrid w:val="0"/>
            <w:color w:val="000000"/>
            <w:sz w:val="24"/>
            <w:szCs w:val="24"/>
            <w:lang w:eastAsia="ru-RU"/>
          </w:rPr>
          <w:t>https://www.nalog.ru/rn77/service/tax/</w:t>
        </w:r>
      </w:hyperlink>
      <w:r w:rsidRPr="00B24364">
        <w:rPr>
          <w:rFonts w:ascii="Times New Roman" w:eastAsia="Times New Roman" w:hAnsi="Times New Roman"/>
          <w:snapToGrid w:val="0"/>
          <w:color w:val="000000"/>
          <w:sz w:val="24"/>
          <w:szCs w:val="24"/>
          <w:lang w:eastAsia="ru-RU"/>
        </w:rPr>
        <w:t>), либо обратившись в налоговые инспекции или в контакт-центр ФНС России (тел. 8 800 – 222-22-22).</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Шаг 3.</w:t>
      </w:r>
      <w:r w:rsidRPr="00B24364">
        <w:rPr>
          <w:rFonts w:ascii="Times New Roman" w:eastAsia="Times New Roman" w:hAnsi="Times New Roman"/>
          <w:snapToGrid w:val="0"/>
          <w:color w:val="000000"/>
          <w:sz w:val="24"/>
          <w:szCs w:val="24"/>
          <w:lang w:eastAsia="ru-RU"/>
        </w:rPr>
        <w:t xml:space="preserve"> Убедившись, что налогоплательщик относиться к категориям лиц, имеющим право на налоговую льготу, но налоговая льгота не учтена в налоговом уведомлении, рекомендуется подать заявление по установленной форме (приказ ФНС России от 14.11.2017 № ММВ-7-21/897@) о предоставлении льготы по транспортному налогу, земельному налогу, налогу на имущество физических лиц.</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Подать заявление о предоставлении налоговой льготы в налоговый орган можно любым удобным способом: через личный кабинет налогоплательщика; почтовым сообщением; путем личного обращения в любую налоговую инспекцию; </w:t>
      </w:r>
      <w:proofErr w:type="gramStart"/>
      <w:r w:rsidRPr="00B24364">
        <w:rPr>
          <w:rFonts w:ascii="Times New Roman" w:eastAsia="Times New Roman" w:hAnsi="Times New Roman"/>
          <w:snapToGrid w:val="0"/>
          <w:color w:val="000000"/>
          <w:sz w:val="24"/>
          <w:szCs w:val="24"/>
          <w:lang w:eastAsia="ru-RU"/>
        </w:rPr>
        <w:t>через уполномоченный</w:t>
      </w:r>
      <w:proofErr w:type="gramEnd"/>
      <w:r w:rsidRPr="00B24364">
        <w:rPr>
          <w:rFonts w:ascii="Times New Roman" w:eastAsia="Times New Roman" w:hAnsi="Times New Roman"/>
          <w:snapToGrid w:val="0"/>
          <w:color w:val="000000"/>
          <w:sz w:val="24"/>
          <w:szCs w:val="24"/>
          <w:lang w:eastAsia="ru-RU"/>
        </w:rPr>
        <w:t xml:space="preserve"> МФЦ.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6. Почему при увеличении кадастровой стоимости земельного налога на 01.01.2023 в налоговом уведомлении для расчета земельного налога применена кадастровая стоимость на 01.01.2022?</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Федеральным законом от 26.03.2022 № 67-ФЗ в пункт 1 статьи 391 НК РФ внесены изменения, согласно которым налоговая база в отношении земельного участка за налоговый период 2023 года определяется как его кадастровая стоимость, внесенная в Единый государственный </w:t>
      </w:r>
      <w:r w:rsidRPr="00B24364">
        <w:rPr>
          <w:rFonts w:ascii="Times New Roman" w:eastAsia="Times New Roman" w:hAnsi="Times New Roman"/>
          <w:snapToGrid w:val="0"/>
          <w:color w:val="000000"/>
          <w:sz w:val="24"/>
          <w:szCs w:val="24"/>
          <w:lang w:eastAsia="ru-RU"/>
        </w:rPr>
        <w:lastRenderedPageBreak/>
        <w:t>реестр недвижимости и подлежащая применению с 1 января 2022 года с учетом особенностей, предусмотренных статьей 391 НК РФ,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7. Что делать, если в налоговом уведомлении некорректная информация?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Сведения о налогооблагаемом имуществе и его владельце (включая характеристики имущества, налоговую базу, правообладателя, период владения) в налоговые органы представляют органы МВД России, осуществляющие регистрацию (миграционный учет) физических лиц по месту жительства (месту пребывания), органы </w:t>
      </w:r>
      <w:proofErr w:type="spellStart"/>
      <w:r w:rsidRPr="00B24364">
        <w:rPr>
          <w:rFonts w:ascii="Times New Roman" w:eastAsia="Times New Roman" w:hAnsi="Times New Roman"/>
          <w:snapToGrid w:val="0"/>
          <w:color w:val="000000"/>
          <w:sz w:val="24"/>
          <w:szCs w:val="24"/>
          <w:lang w:eastAsia="ru-RU"/>
        </w:rPr>
        <w:t>Росреестра</w:t>
      </w:r>
      <w:proofErr w:type="spellEnd"/>
      <w:r w:rsidRPr="00B24364">
        <w:rPr>
          <w:rFonts w:ascii="Times New Roman" w:eastAsia="Times New Roman" w:hAnsi="Times New Roman"/>
          <w:snapToGrid w:val="0"/>
          <w:color w:val="000000"/>
          <w:sz w:val="24"/>
          <w:szCs w:val="24"/>
          <w:lang w:eastAsia="ru-RU"/>
        </w:rPr>
        <w:t xml:space="preserve">, осуществляющие кадастровый учет и государственную регистрацию прав на недвижимое имущество, </w:t>
      </w:r>
      <w:hyperlink r:id="rId39" w:history="1">
        <w:r w:rsidRPr="00B24364">
          <w:rPr>
            <w:rFonts w:ascii="Times New Roman" w:eastAsia="Times New Roman" w:hAnsi="Times New Roman"/>
            <w:snapToGrid w:val="0"/>
            <w:color w:val="000000"/>
            <w:sz w:val="24"/>
            <w:szCs w:val="24"/>
            <w:lang w:eastAsia="ru-RU"/>
          </w:rPr>
          <w:t>органы</w:t>
        </w:r>
      </w:hyperlink>
      <w:r w:rsidRPr="00B24364">
        <w:rPr>
          <w:rFonts w:ascii="Times New Roman" w:eastAsia="Times New Roman" w:hAnsi="Times New Roman"/>
          <w:snapToGrid w:val="0"/>
          <w:color w:val="000000"/>
          <w:sz w:val="24"/>
          <w:szCs w:val="24"/>
          <w:lang w:eastAsia="ru-RU"/>
        </w:rPr>
        <w:t xml:space="preserve"> МВД России, МЧС России, </w:t>
      </w:r>
      <w:proofErr w:type="spellStart"/>
      <w:r w:rsidRPr="00B24364">
        <w:rPr>
          <w:rFonts w:ascii="Times New Roman" w:eastAsia="Times New Roman" w:hAnsi="Times New Roman"/>
          <w:snapToGrid w:val="0"/>
          <w:color w:val="000000"/>
          <w:sz w:val="24"/>
          <w:szCs w:val="24"/>
          <w:lang w:eastAsia="ru-RU"/>
        </w:rPr>
        <w:t>Росавиации</w:t>
      </w:r>
      <w:proofErr w:type="spellEnd"/>
      <w:r w:rsidRPr="00B24364">
        <w:rPr>
          <w:rFonts w:ascii="Times New Roman" w:eastAsia="Times New Roman" w:hAnsi="Times New Roman"/>
          <w:snapToGrid w:val="0"/>
          <w:color w:val="000000"/>
          <w:sz w:val="24"/>
          <w:szCs w:val="24"/>
          <w:lang w:eastAsia="ru-RU"/>
        </w:rPr>
        <w:t xml:space="preserve">, </w:t>
      </w:r>
      <w:proofErr w:type="spellStart"/>
      <w:r w:rsidRPr="00B24364">
        <w:rPr>
          <w:rFonts w:ascii="Times New Roman" w:eastAsia="Times New Roman" w:hAnsi="Times New Roman"/>
          <w:snapToGrid w:val="0"/>
          <w:color w:val="000000"/>
          <w:sz w:val="24"/>
          <w:szCs w:val="24"/>
          <w:lang w:eastAsia="ru-RU"/>
        </w:rPr>
        <w:t>Росморречфлота</w:t>
      </w:r>
      <w:proofErr w:type="spellEnd"/>
      <w:r w:rsidRPr="00B24364">
        <w:rPr>
          <w:rFonts w:ascii="Times New Roman" w:eastAsia="Times New Roman" w:hAnsi="Times New Roman"/>
          <w:snapToGrid w:val="0"/>
          <w:color w:val="000000"/>
          <w:sz w:val="24"/>
          <w:szCs w:val="24"/>
          <w:lang w:eastAsia="ru-RU"/>
        </w:rPr>
        <w:t xml:space="preserve">, органы </w:t>
      </w:r>
      <w:proofErr w:type="spellStart"/>
      <w:r w:rsidRPr="00B24364">
        <w:rPr>
          <w:rFonts w:ascii="Times New Roman" w:eastAsia="Times New Roman" w:hAnsi="Times New Roman"/>
          <w:snapToGrid w:val="0"/>
          <w:color w:val="000000"/>
          <w:sz w:val="24"/>
          <w:szCs w:val="24"/>
          <w:lang w:eastAsia="ru-RU"/>
        </w:rPr>
        <w:t>гостехнадзора</w:t>
      </w:r>
      <w:proofErr w:type="spellEnd"/>
      <w:r w:rsidRPr="00B24364">
        <w:rPr>
          <w:rFonts w:ascii="Times New Roman" w:eastAsia="Times New Roman" w:hAnsi="Times New Roman"/>
          <w:snapToGrid w:val="0"/>
          <w:color w:val="000000"/>
          <w:sz w:val="24"/>
          <w:szCs w:val="24"/>
          <w:lang w:eastAsia="ru-RU"/>
        </w:rPr>
        <w:t>, осуществляющие регистрацию транспортных средств, органы (учреждения), уполномоченные совершать нотариальные действия, и нотариусы, органы МВД России, осуществляющие выдачу и замену документов, удостоверяющих личность гражданина Российской Федерации и т.п.</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Ответственность за достоверность, полноту и актуальность указанных сведений, используемых в целях налогообложения имущества, несут вышеперечисленные регистрирующие органы. Указанные органы представляют информацию в налоговую службу на основании имеющихся в их информационных ресурсах (реестрах, кадастрах, регистрах и т.п.) сведений.</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Если, по мнению налогоплательщика, в налоговом уведомлении имеется неактуальная (некорректная) информация об объекте имущества или его владельце (в </w:t>
      </w:r>
      <w:proofErr w:type="spellStart"/>
      <w:r w:rsidRPr="00B24364">
        <w:rPr>
          <w:rFonts w:ascii="Times New Roman" w:eastAsia="Times New Roman" w:hAnsi="Times New Roman"/>
          <w:snapToGrid w:val="0"/>
          <w:color w:val="000000"/>
          <w:sz w:val="24"/>
          <w:szCs w:val="24"/>
          <w:lang w:eastAsia="ru-RU"/>
        </w:rPr>
        <w:t>т.ч</w:t>
      </w:r>
      <w:proofErr w:type="spellEnd"/>
      <w:r w:rsidRPr="00B24364">
        <w:rPr>
          <w:rFonts w:ascii="Times New Roman" w:eastAsia="Times New Roman" w:hAnsi="Times New Roman"/>
          <w:snapToGrid w:val="0"/>
          <w:color w:val="000000"/>
          <w:sz w:val="24"/>
          <w:szCs w:val="24"/>
          <w:lang w:eastAsia="ru-RU"/>
        </w:rPr>
        <w:t xml:space="preserve">. о периоде владения объектом, налоговой базе, адресе), то для её проверки и актуализации необходимо обратиться в налоговые органы любым удобным способом: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1) для пользователей личного кабинета налогоплательщика – через этот сервис на сайте ФНС России;</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2) для иных лиц: посредством личного обращения в любой налоговый орган либо путём направления почтового сообщения, или с использованием интернет-сервиса ФНС России «Обратиться в ФНС России».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По общему правилу, налоговому органу требуется проведение проверки на предмет подтверждения наличия/отсутствия установленных законодательством оснований для перерасчета налогов и изменения налогового уведомления (направление запроса в регистрирующие органы, проверка информации о наличии налоговой льготы, определение даты начала применения актуальной налоговой базы и т.п.), обработка полученных сведений и внесение необходимых изменений в информационные ресурсы (базы данных, карточки расчетов с бюджетом и т.п.).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При наличии оснований для перерасчета налога и формирования нового налогового уведомления налоговый орган не позднее 30 дней (в исключительных случаях указанный срок может быть продлен не более чем на 30 дней): пересмотрит ранее начисленную сумму налога, сформирует (при наличии оснований) новое налоговое уведомление с указанием нового срока уплаты налога и направит ответ на обращение налогоплательщика (разместит его в личном кабинете налогоплательщика).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Дополнительную информацию можно получить по телефону налогового органа или контакт-центра ФНС России: 8 800 – 222-22-22.</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8. Что делать, если налоговое уведомление не получено?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Налоговые уведомления владельцам налогооблагаемых объектов недвижимости и транспортных средств направляются налоговыми органами (размещаются в личном кабинете налогоплательщика, личном кабинете на едином портале государственных и муниципальных услуг, далее – ЕПГУ) не позднее 30 дней до наступления срока уплаты налогов – не позднее 1 декабря года, следующего за истекшим налоговым периодом, за который уплачиваются налоги.</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При этом налоговые уведомления, по общему правилу, не направляются по почте заказными письмами на бумажном носителе в следующих случаях: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lastRenderedPageBreak/>
        <w:t xml:space="preserve">1) наличие налоговой льготы, налогового вычета, иных установленных законодательством оснований, полностью освобождающих владельца объекта налогообложения от уплаты налога;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2) если общая сумма налогов, отражаемых в налоговом уведомлении, составляет менее 300 рублей, за исключением случая направления налогового уведомления в календарном году, по истечении которого утрачивается возможность направления налогового уведомления;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3) налогоплательщик является пользователем интернет-сервиса ФНС России – личный кабинет налогоплательщика;</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B24364">
        <w:rPr>
          <w:rFonts w:ascii="Times New Roman" w:eastAsia="Times New Roman" w:hAnsi="Times New Roman"/>
          <w:snapToGrid w:val="0"/>
          <w:color w:val="000000"/>
          <w:sz w:val="24"/>
          <w:szCs w:val="24"/>
          <w:lang w:eastAsia="ru-RU"/>
        </w:rPr>
        <w:t xml:space="preserve">4) налогоплательщик направил в налоговый орган </w:t>
      </w:r>
      <w:r w:rsidRPr="00B24364">
        <w:rPr>
          <w:rFonts w:ascii="Times New Roman" w:eastAsia="Times New Roman" w:hAnsi="Times New Roman"/>
          <w:color w:val="000000"/>
          <w:sz w:val="24"/>
          <w:szCs w:val="24"/>
          <w:lang w:eastAsia="ru-RU"/>
        </w:rPr>
        <w:t>уведомление о необходимости получения документов от налоговых органов в электронной форме через личный кабинет на ЕПГУ.</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В иных случаях при неполучении до 1 ноября налогового уведомления за период владения налогооблагаемыми недвижимостью или транспортным средством, налогоплательщику целесообразно обратиться в налоговый орган либо направить информацию через личный кабинет налогоплательщика или с использованием интернет-сервиса ФНС России «Обратиться в ФНС России».</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Владельцы недвижимости или транспортных средств, которые не получали налоговые уведомления за какой-либо налоговый период и не заявляли налоговые льготы в отношении налогооблагаемого имущества, </w:t>
      </w:r>
      <w:hyperlink r:id="rId40" w:history="1">
        <w:r w:rsidRPr="00B24364">
          <w:rPr>
            <w:rFonts w:ascii="Times New Roman" w:eastAsia="Times New Roman" w:hAnsi="Times New Roman"/>
            <w:snapToGrid w:val="0"/>
            <w:color w:val="000000"/>
            <w:sz w:val="24"/>
            <w:szCs w:val="24"/>
            <w:lang w:eastAsia="ru-RU"/>
          </w:rPr>
          <w:t>обязаны сообщать о наличии у них данных объектов в любой налоговый орган</w:t>
        </w:r>
      </w:hyperlink>
      <w:r w:rsidRPr="00B24364">
        <w:rPr>
          <w:rFonts w:ascii="Times New Roman" w:eastAsia="Times New Roman" w:hAnsi="Times New Roman"/>
          <w:snapToGrid w:val="0"/>
          <w:color w:val="000000"/>
          <w:sz w:val="24"/>
          <w:szCs w:val="24"/>
          <w:lang w:eastAsia="ru-RU"/>
        </w:rPr>
        <w:t xml:space="preserve"> (форма сообщения утверждена приказом </w:t>
      </w:r>
      <w:r w:rsidRPr="00B24364">
        <w:rPr>
          <w:rFonts w:ascii="Times New Roman" w:eastAsia="Times New Roman" w:hAnsi="Times New Roman"/>
          <w:color w:val="000000"/>
          <w:sz w:val="24"/>
          <w:szCs w:val="24"/>
          <w:lang w:eastAsia="ru-RU"/>
        </w:rPr>
        <w:t>ФНС России от 23.12.2022 № ЕД-7-21/1250@).</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b/>
          <w:snapToGrid w:val="0"/>
          <w:color w:val="000000"/>
          <w:sz w:val="24"/>
          <w:szCs w:val="24"/>
          <w:lang w:eastAsia="ru-RU"/>
        </w:rPr>
      </w:pPr>
      <w:r w:rsidRPr="00B24364">
        <w:rPr>
          <w:rFonts w:ascii="Times New Roman" w:eastAsia="Times New Roman" w:hAnsi="Times New Roman"/>
          <w:b/>
          <w:snapToGrid w:val="0"/>
          <w:color w:val="000000"/>
          <w:sz w:val="24"/>
          <w:szCs w:val="24"/>
          <w:lang w:eastAsia="ru-RU"/>
        </w:rPr>
        <w:t xml:space="preserve">9. Как получить и оплатить налоговое уведомление через ЕПГУ?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Получение налоговых уведомлений через ЕПГУ возможно при соблюдении двух условий (пункт 1.2 статьи 21 НК РФ):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 налогоплательщик должен быть зарегистрирован в единой системе идентификации и аутентификации на ЕПГУ;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налогоплательщик направил через ЕПГУ уведомление о необходимости получения документов от налоговых органов через ЕПГУ (форма такого уведомления утверждена п</w:t>
      </w:r>
      <w:r w:rsidRPr="00B24364">
        <w:rPr>
          <w:rFonts w:ascii="Times New Roman" w:eastAsia="Times New Roman" w:hAnsi="Times New Roman"/>
          <w:color w:val="000000"/>
          <w:sz w:val="24"/>
          <w:szCs w:val="24"/>
          <w:lang w:eastAsia="ru-RU"/>
        </w:rPr>
        <w:t>риказом ФНС России от 12.05.2023 № ЕД-7-21/309@)</w:t>
      </w:r>
      <w:r w:rsidRPr="00B24364">
        <w:rPr>
          <w:rFonts w:ascii="Times New Roman" w:eastAsia="Times New Roman" w:hAnsi="Times New Roman"/>
          <w:snapToGrid w:val="0"/>
          <w:color w:val="000000"/>
          <w:sz w:val="24"/>
          <w:szCs w:val="24"/>
          <w:lang w:eastAsia="ru-RU"/>
        </w:rPr>
        <w:t xml:space="preserve">.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 xml:space="preserve">На основании такого уведомления налоговый орган разместит в личном кабинете пользователя ЕПГУ адресованные ему налоговые уведомления. </w:t>
      </w:r>
    </w:p>
    <w:p w:rsidR="00B24364" w:rsidRPr="00B24364" w:rsidRDefault="00B24364" w:rsidP="005E33F3">
      <w:pPr>
        <w:autoSpaceDE w:val="0"/>
        <w:autoSpaceDN w:val="0"/>
        <w:adjustRightInd w:val="0"/>
        <w:spacing w:after="0" w:line="240" w:lineRule="auto"/>
        <w:ind w:firstLine="708"/>
        <w:jc w:val="both"/>
        <w:rPr>
          <w:rFonts w:ascii="Times New Roman" w:eastAsia="Times New Roman" w:hAnsi="Times New Roman"/>
          <w:snapToGrid w:val="0"/>
          <w:color w:val="000000"/>
          <w:sz w:val="24"/>
          <w:szCs w:val="24"/>
          <w:lang w:eastAsia="ru-RU"/>
        </w:rPr>
      </w:pPr>
      <w:r w:rsidRPr="00B24364">
        <w:rPr>
          <w:rFonts w:ascii="Times New Roman" w:eastAsia="Times New Roman" w:hAnsi="Times New Roman"/>
          <w:snapToGrid w:val="0"/>
          <w:color w:val="000000"/>
          <w:sz w:val="24"/>
          <w:szCs w:val="24"/>
          <w:lang w:eastAsia="ru-RU"/>
        </w:rPr>
        <w:t>Пользователь ЕПГУ сможет оплатить начисления налогов из налогового уведомления онлайн в личном кабинете ЕПГУ.</w:t>
      </w:r>
    </w:p>
    <w:p w:rsidR="00B24364" w:rsidRPr="005E33F3" w:rsidRDefault="00B24364" w:rsidP="005E33F3">
      <w:pPr>
        <w:shd w:val="clear" w:color="auto" w:fill="FFFFFF"/>
        <w:spacing w:after="0" w:line="240" w:lineRule="auto"/>
        <w:jc w:val="both"/>
        <w:rPr>
          <w:rFonts w:ascii="Times New Roman" w:eastAsia="Times New Roman" w:hAnsi="Times New Roman"/>
          <w:sz w:val="24"/>
          <w:szCs w:val="24"/>
          <w:lang w:eastAsia="ru-RU"/>
        </w:rPr>
      </w:pPr>
    </w:p>
    <w:p w:rsidR="00285740" w:rsidRDefault="00BB11A7" w:rsidP="0052013F">
      <w:pPr>
        <w:spacing w:after="0" w:line="240" w:lineRule="auto"/>
        <w:ind w:firstLine="5"/>
        <w:rPr>
          <w:rFonts w:ascii="Times New Roman" w:eastAsia="Times New Roman" w:hAnsi="Times New Roman"/>
          <w:b/>
          <w:bCs/>
          <w:i/>
          <w:sz w:val="28"/>
          <w:szCs w:val="28"/>
          <w:lang w:eastAsia="ru-RU"/>
        </w:rPr>
      </w:pPr>
      <w:r w:rsidRPr="00BB11A7">
        <w:rPr>
          <w:rFonts w:ascii="Times New Roman" w:eastAsia="Times New Roman" w:hAnsi="Times New Roman"/>
          <w:b/>
          <w:bCs/>
          <w:i/>
          <w:noProof/>
          <w:sz w:val="28"/>
          <w:szCs w:val="28"/>
          <w:lang w:eastAsia="ru-RU"/>
        </w:rPr>
        <w:lastRenderedPageBreak/>
        <w:drawing>
          <wp:anchor distT="0" distB="0" distL="114300" distR="114300" simplePos="0" relativeHeight="251688448" behindDoc="1" locked="0" layoutInCell="1" allowOverlap="1">
            <wp:simplePos x="0" y="0"/>
            <wp:positionH relativeFrom="column">
              <wp:posOffset>349214</wp:posOffset>
            </wp:positionH>
            <wp:positionV relativeFrom="paragraph">
              <wp:posOffset>71168</wp:posOffset>
            </wp:positionV>
            <wp:extent cx="5901690" cy="8522335"/>
            <wp:effectExtent l="0" t="0" r="3810" b="0"/>
            <wp:wrapTight wrapText="bothSides">
              <wp:wrapPolygon edited="0">
                <wp:start x="0" y="0"/>
                <wp:lineTo x="0" y="21534"/>
                <wp:lineTo x="21544" y="21534"/>
                <wp:lineTo x="21544" y="0"/>
                <wp:lineTo x="0" y="0"/>
              </wp:wrapPolygon>
            </wp:wrapTight>
            <wp:docPr id="4" name="Рисунок 4" descr="C:\Users\73B5~1\AppData\Local\Temp\Rar$DIa0.070\ИН лис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Rar$DIa0.070\ИН листовка.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1690" cy="852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24364" w:rsidP="00390DF0">
      <w:pPr>
        <w:spacing w:after="0" w:line="240" w:lineRule="auto"/>
        <w:rPr>
          <w:rFonts w:ascii="Times New Roman" w:hAnsi="Times New Roman"/>
          <w:b/>
          <w:bCs/>
          <w:sz w:val="16"/>
          <w:szCs w:val="16"/>
          <w:lang w:eastAsia="ru-RU"/>
        </w:rPr>
      </w:pPr>
      <w:r>
        <w:rPr>
          <w:noProof/>
          <w:lang w:eastAsia="ru-RU"/>
        </w:rPr>
        <w:lastRenderedPageBreak/>
        <w:drawing>
          <wp:inline distT="0" distB="0" distL="0" distR="0" wp14:anchorId="196A7444" wp14:editId="257885EB">
            <wp:extent cx="6468110" cy="934212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68110" cy="9342120"/>
                    </a:xfrm>
                    <a:prstGeom prst="rect">
                      <a:avLst/>
                    </a:prstGeom>
                  </pic:spPr>
                </pic:pic>
              </a:graphicData>
            </a:graphic>
          </wp:inline>
        </w:drawing>
      </w:r>
    </w:p>
    <w:p w:rsidR="00B24364" w:rsidRDefault="00B24364" w:rsidP="00390DF0">
      <w:pPr>
        <w:spacing w:after="0" w:line="240" w:lineRule="auto"/>
        <w:rPr>
          <w:rFonts w:ascii="Times New Roman" w:hAnsi="Times New Roman"/>
          <w:b/>
          <w:bCs/>
          <w:sz w:val="16"/>
          <w:szCs w:val="16"/>
          <w:lang w:eastAsia="ru-RU"/>
        </w:rPr>
      </w:pPr>
      <w:r>
        <w:rPr>
          <w:noProof/>
          <w:lang w:eastAsia="ru-RU"/>
        </w:rPr>
        <w:lastRenderedPageBreak/>
        <w:drawing>
          <wp:anchor distT="0" distB="0" distL="114300" distR="114300" simplePos="0" relativeHeight="251691520" behindDoc="1" locked="0" layoutInCell="1" allowOverlap="1">
            <wp:simplePos x="0" y="0"/>
            <wp:positionH relativeFrom="column">
              <wp:posOffset>254635</wp:posOffset>
            </wp:positionH>
            <wp:positionV relativeFrom="paragraph">
              <wp:posOffset>1905</wp:posOffset>
            </wp:positionV>
            <wp:extent cx="5857240" cy="8241665"/>
            <wp:effectExtent l="0" t="0" r="0" b="6985"/>
            <wp:wrapTight wrapText="bothSides">
              <wp:wrapPolygon edited="0">
                <wp:start x="0" y="0"/>
                <wp:lineTo x="0" y="21568"/>
                <wp:lineTo x="21497" y="21568"/>
                <wp:lineTo x="2149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57240" cy="8241665"/>
                    </a:xfrm>
                    <a:prstGeom prst="rect">
                      <a:avLst/>
                    </a:prstGeom>
                  </pic:spPr>
                </pic:pic>
              </a:graphicData>
            </a:graphic>
            <wp14:sizeRelH relativeFrom="margin">
              <wp14:pctWidth>0</wp14:pctWidth>
            </wp14:sizeRelH>
            <wp14:sizeRelV relativeFrom="margin">
              <wp14:pctHeight>0</wp14:pctHeight>
            </wp14:sizeRelV>
          </wp:anchor>
        </w:drawing>
      </w:r>
    </w:p>
    <w:p w:rsidR="00B24364" w:rsidRDefault="00B24364" w:rsidP="00390DF0">
      <w:pPr>
        <w:spacing w:after="0" w:line="240" w:lineRule="auto"/>
        <w:rPr>
          <w:rFonts w:ascii="Times New Roman" w:hAnsi="Times New Roman"/>
          <w:b/>
          <w:bCs/>
          <w:sz w:val="16"/>
          <w:szCs w:val="16"/>
          <w:lang w:eastAsia="ru-RU"/>
        </w:rPr>
      </w:pPr>
    </w:p>
    <w:p w:rsidR="00B24364" w:rsidRDefault="00B24364"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bookmarkStart w:id="1" w:name="_GoBack"/>
      <w:bookmarkEnd w:id="1"/>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44"/>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5DA" w:rsidRDefault="008E05DA" w:rsidP="009729FC">
      <w:pPr>
        <w:spacing w:after="0" w:line="240" w:lineRule="auto"/>
      </w:pPr>
      <w:r>
        <w:separator/>
      </w:r>
    </w:p>
  </w:endnote>
  <w:endnote w:type="continuationSeparator" w:id="0">
    <w:p w:rsidR="008E05DA" w:rsidRDefault="008E05DA"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nt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5DA" w:rsidRDefault="008E05DA" w:rsidP="009729FC">
      <w:pPr>
        <w:spacing w:after="0" w:line="240" w:lineRule="auto"/>
      </w:pPr>
      <w:r>
        <w:separator/>
      </w:r>
    </w:p>
  </w:footnote>
  <w:footnote w:type="continuationSeparator" w:id="0">
    <w:p w:rsidR="008E05DA" w:rsidRDefault="008E05DA" w:rsidP="009729FC">
      <w:pPr>
        <w:spacing w:after="0" w:line="240" w:lineRule="auto"/>
      </w:pPr>
      <w:r>
        <w:continuationSeparator/>
      </w:r>
    </w:p>
  </w:footnote>
  <w:footnote w:id="1">
    <w:p w:rsidR="00B24364" w:rsidRPr="00F76803" w:rsidRDefault="00B24364" w:rsidP="00B24364">
      <w:pPr>
        <w:pStyle w:val="af5"/>
        <w:rPr>
          <w:sz w:val="22"/>
          <w:szCs w:val="22"/>
        </w:rPr>
      </w:pPr>
      <w:r w:rsidRPr="00F76803">
        <w:rPr>
          <w:rStyle w:val="af7"/>
          <w:sz w:val="22"/>
          <w:szCs w:val="22"/>
        </w:rPr>
        <w:footnoteRef/>
      </w:r>
      <w:r w:rsidRPr="00F76803">
        <w:rPr>
          <w:sz w:val="22"/>
          <w:szCs w:val="22"/>
        </w:rPr>
        <w:t xml:space="preserve"> После вступления в силу соответствующих изменений в абзаце четвертом пункта 4 статьи 52 НК РФ.</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305" w:rsidRDefault="00443305" w:rsidP="002B0A70">
    <w:pPr>
      <w:pStyle w:val="a3"/>
      <w:jc w:val="center"/>
    </w:pPr>
  </w:p>
  <w:p w:rsidR="00443305" w:rsidRDefault="00443305">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ECB142E"/>
    <w:multiLevelType w:val="multilevel"/>
    <w:tmpl w:val="9C16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7788A"/>
    <w:multiLevelType w:val="hybridMultilevel"/>
    <w:tmpl w:val="48DC6DC0"/>
    <w:lvl w:ilvl="0" w:tplc="202C964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2CB30EAF"/>
    <w:multiLevelType w:val="hybridMultilevel"/>
    <w:tmpl w:val="034822C8"/>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1"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4" w15:restartNumberingAfterBreak="0">
    <w:nsid w:val="4448358D"/>
    <w:multiLevelType w:val="hybridMultilevel"/>
    <w:tmpl w:val="507E86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770472"/>
    <w:multiLevelType w:val="multilevel"/>
    <w:tmpl w:val="9438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2C3971"/>
    <w:multiLevelType w:val="multilevel"/>
    <w:tmpl w:val="D552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75474F"/>
    <w:multiLevelType w:val="multilevel"/>
    <w:tmpl w:val="D48A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1"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2"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D46647"/>
    <w:multiLevelType w:val="multilevel"/>
    <w:tmpl w:val="1ABE660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7" w15:restartNumberingAfterBreak="0">
    <w:nsid w:val="66272141"/>
    <w:multiLevelType w:val="multilevel"/>
    <w:tmpl w:val="B9F441B8"/>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8"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EB7005"/>
    <w:multiLevelType w:val="multilevel"/>
    <w:tmpl w:val="6B5A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55741B"/>
    <w:multiLevelType w:val="multilevel"/>
    <w:tmpl w:val="0CFC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000FF7"/>
    <w:multiLevelType w:val="hybridMultilevel"/>
    <w:tmpl w:val="35706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4" w15:restartNumberingAfterBreak="0">
    <w:nsid w:val="7BB06D9B"/>
    <w:multiLevelType w:val="multilevel"/>
    <w:tmpl w:val="3986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F5070E"/>
    <w:multiLevelType w:val="hybridMultilevel"/>
    <w:tmpl w:val="C5721A78"/>
    <w:lvl w:ilvl="0" w:tplc="FB185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8"/>
  </w:num>
  <w:num w:numId="2">
    <w:abstractNumId w:val="29"/>
  </w:num>
  <w:num w:numId="3">
    <w:abstractNumId w:val="23"/>
  </w:num>
  <w:num w:numId="4">
    <w:abstractNumId w:val="11"/>
  </w:num>
  <w:num w:numId="5">
    <w:abstractNumId w:val="15"/>
  </w:num>
  <w:num w:numId="6">
    <w:abstractNumId w:val="10"/>
  </w:num>
  <w:num w:numId="7">
    <w:abstractNumId w:val="21"/>
  </w:num>
  <w:num w:numId="8">
    <w:abstractNumId w:val="20"/>
  </w:num>
  <w:num w:numId="9">
    <w:abstractNumId w:val="22"/>
  </w:num>
  <w:num w:numId="10">
    <w:abstractNumId w:val="26"/>
  </w:num>
  <w:num w:numId="11">
    <w:abstractNumId w:val="13"/>
  </w:num>
  <w:num w:numId="12">
    <w:abstractNumId w:val="33"/>
  </w:num>
  <w:num w:numId="13">
    <w:abstractNumId w:val="24"/>
  </w:num>
  <w:num w:numId="14">
    <w:abstractNumId w:val="17"/>
  </w:num>
  <w:num w:numId="15">
    <w:abstractNumId w:val="16"/>
  </w:num>
  <w:num w:numId="16">
    <w:abstractNumId w:val="18"/>
  </w:num>
  <w:num w:numId="17">
    <w:abstractNumId w:val="8"/>
  </w:num>
  <w:num w:numId="18">
    <w:abstractNumId w:val="34"/>
  </w:num>
  <w:num w:numId="19">
    <w:abstractNumId w:val="19"/>
  </w:num>
  <w:num w:numId="20">
    <w:abstractNumId w:val="30"/>
  </w:num>
  <w:num w:numId="21">
    <w:abstractNumId w:val="31"/>
  </w:num>
  <w:num w:numId="22">
    <w:abstractNumId w:val="12"/>
  </w:num>
  <w:num w:numId="23">
    <w:abstractNumId w:val="35"/>
  </w:num>
  <w:num w:numId="24">
    <w:abstractNumId w:val="14"/>
  </w:num>
  <w:num w:numId="25">
    <w:abstractNumId w:val="3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5768"/>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FC8"/>
    <w:rsid w:val="000D4B26"/>
    <w:rsid w:val="000D4C15"/>
    <w:rsid w:val="000D53AD"/>
    <w:rsid w:val="000D6743"/>
    <w:rsid w:val="000D6A3F"/>
    <w:rsid w:val="000D6F29"/>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E7F"/>
    <w:rsid w:val="00130889"/>
    <w:rsid w:val="00130945"/>
    <w:rsid w:val="00132293"/>
    <w:rsid w:val="00132629"/>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B0C77"/>
    <w:rsid w:val="001B2362"/>
    <w:rsid w:val="001B3BD4"/>
    <w:rsid w:val="001B5BD9"/>
    <w:rsid w:val="001C21CF"/>
    <w:rsid w:val="001C413A"/>
    <w:rsid w:val="001C5189"/>
    <w:rsid w:val="001C6D4A"/>
    <w:rsid w:val="001C7DF8"/>
    <w:rsid w:val="001D02C8"/>
    <w:rsid w:val="001D0FEF"/>
    <w:rsid w:val="001D32BD"/>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3F04"/>
    <w:rsid w:val="002D4A3A"/>
    <w:rsid w:val="002D4CC3"/>
    <w:rsid w:val="002D5309"/>
    <w:rsid w:val="002D5603"/>
    <w:rsid w:val="002D571B"/>
    <w:rsid w:val="002D5EC6"/>
    <w:rsid w:val="002D652A"/>
    <w:rsid w:val="002D68F5"/>
    <w:rsid w:val="002E0418"/>
    <w:rsid w:val="002E0F0B"/>
    <w:rsid w:val="002E489A"/>
    <w:rsid w:val="002E5B8D"/>
    <w:rsid w:val="002F2991"/>
    <w:rsid w:val="002F5588"/>
    <w:rsid w:val="003037C2"/>
    <w:rsid w:val="0030604B"/>
    <w:rsid w:val="003076AE"/>
    <w:rsid w:val="00307925"/>
    <w:rsid w:val="0031090C"/>
    <w:rsid w:val="003204FF"/>
    <w:rsid w:val="003207A8"/>
    <w:rsid w:val="00320C90"/>
    <w:rsid w:val="00321192"/>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69A9"/>
    <w:rsid w:val="00397A35"/>
    <w:rsid w:val="00397EE2"/>
    <w:rsid w:val="003A02D7"/>
    <w:rsid w:val="003A14AB"/>
    <w:rsid w:val="003A1CB1"/>
    <w:rsid w:val="003A3091"/>
    <w:rsid w:val="003A33BA"/>
    <w:rsid w:val="003A3D66"/>
    <w:rsid w:val="003A4012"/>
    <w:rsid w:val="003A4254"/>
    <w:rsid w:val="003A50BB"/>
    <w:rsid w:val="003A6CD6"/>
    <w:rsid w:val="003B024C"/>
    <w:rsid w:val="003B0CDF"/>
    <w:rsid w:val="003B38F0"/>
    <w:rsid w:val="003B597A"/>
    <w:rsid w:val="003B5C8C"/>
    <w:rsid w:val="003B6118"/>
    <w:rsid w:val="003B6330"/>
    <w:rsid w:val="003B7289"/>
    <w:rsid w:val="003B74E8"/>
    <w:rsid w:val="003B7B47"/>
    <w:rsid w:val="003B7C01"/>
    <w:rsid w:val="003C0911"/>
    <w:rsid w:val="003C1E76"/>
    <w:rsid w:val="003C4EFC"/>
    <w:rsid w:val="003C6481"/>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31535"/>
    <w:rsid w:val="00432017"/>
    <w:rsid w:val="0043271C"/>
    <w:rsid w:val="00433EAE"/>
    <w:rsid w:val="00434ABE"/>
    <w:rsid w:val="00434D02"/>
    <w:rsid w:val="00435181"/>
    <w:rsid w:val="004353A5"/>
    <w:rsid w:val="004356B1"/>
    <w:rsid w:val="00436D2A"/>
    <w:rsid w:val="00441112"/>
    <w:rsid w:val="0044144D"/>
    <w:rsid w:val="0044240E"/>
    <w:rsid w:val="00443305"/>
    <w:rsid w:val="00445456"/>
    <w:rsid w:val="004466FD"/>
    <w:rsid w:val="00450D15"/>
    <w:rsid w:val="00451B15"/>
    <w:rsid w:val="00452F0D"/>
    <w:rsid w:val="00454C7D"/>
    <w:rsid w:val="00457220"/>
    <w:rsid w:val="00460ECC"/>
    <w:rsid w:val="004626FD"/>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5CBE"/>
    <w:rsid w:val="005000A1"/>
    <w:rsid w:val="00500BFF"/>
    <w:rsid w:val="005030F7"/>
    <w:rsid w:val="0050560E"/>
    <w:rsid w:val="00506A4D"/>
    <w:rsid w:val="00506F69"/>
    <w:rsid w:val="00507DDF"/>
    <w:rsid w:val="00512909"/>
    <w:rsid w:val="005138F8"/>
    <w:rsid w:val="00514F26"/>
    <w:rsid w:val="005150EC"/>
    <w:rsid w:val="0052013F"/>
    <w:rsid w:val="005208E5"/>
    <w:rsid w:val="00520F26"/>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5129B"/>
    <w:rsid w:val="00652A72"/>
    <w:rsid w:val="00652B95"/>
    <w:rsid w:val="00654153"/>
    <w:rsid w:val="00655D20"/>
    <w:rsid w:val="0065683A"/>
    <w:rsid w:val="006573B3"/>
    <w:rsid w:val="00662665"/>
    <w:rsid w:val="00662D35"/>
    <w:rsid w:val="00666D5E"/>
    <w:rsid w:val="00667D35"/>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74A1"/>
    <w:rsid w:val="00760209"/>
    <w:rsid w:val="0076295E"/>
    <w:rsid w:val="007632BC"/>
    <w:rsid w:val="00763DDF"/>
    <w:rsid w:val="0076478A"/>
    <w:rsid w:val="00766EA3"/>
    <w:rsid w:val="00767238"/>
    <w:rsid w:val="007675EB"/>
    <w:rsid w:val="00767E8C"/>
    <w:rsid w:val="007714E1"/>
    <w:rsid w:val="0077166F"/>
    <w:rsid w:val="00772CB6"/>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54C7"/>
    <w:rsid w:val="008A7DBC"/>
    <w:rsid w:val="008B0ED5"/>
    <w:rsid w:val="008B20E5"/>
    <w:rsid w:val="008B2AC8"/>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50"/>
    <w:rsid w:val="00902C23"/>
    <w:rsid w:val="00904161"/>
    <w:rsid w:val="009045F8"/>
    <w:rsid w:val="00905592"/>
    <w:rsid w:val="00905825"/>
    <w:rsid w:val="00907E52"/>
    <w:rsid w:val="00912746"/>
    <w:rsid w:val="00913329"/>
    <w:rsid w:val="00916F5C"/>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84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694F"/>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6D52"/>
    <w:rsid w:val="00BA6F79"/>
    <w:rsid w:val="00BA71D6"/>
    <w:rsid w:val="00BB0515"/>
    <w:rsid w:val="00BB0B97"/>
    <w:rsid w:val="00BB11A7"/>
    <w:rsid w:val="00BB1E44"/>
    <w:rsid w:val="00BB218B"/>
    <w:rsid w:val="00BB533D"/>
    <w:rsid w:val="00BB5A64"/>
    <w:rsid w:val="00BB694B"/>
    <w:rsid w:val="00BC0A6E"/>
    <w:rsid w:val="00BC1C18"/>
    <w:rsid w:val="00BC355B"/>
    <w:rsid w:val="00BC617E"/>
    <w:rsid w:val="00BD38BC"/>
    <w:rsid w:val="00BD446B"/>
    <w:rsid w:val="00BD52F5"/>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94E"/>
    <w:rsid w:val="00C96EFC"/>
    <w:rsid w:val="00C97685"/>
    <w:rsid w:val="00CA025B"/>
    <w:rsid w:val="00CA0601"/>
    <w:rsid w:val="00CA1365"/>
    <w:rsid w:val="00CA2517"/>
    <w:rsid w:val="00CA487D"/>
    <w:rsid w:val="00CA4BCD"/>
    <w:rsid w:val="00CA78FF"/>
    <w:rsid w:val="00CB152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2F0B"/>
    <w:rsid w:val="00E73B4D"/>
    <w:rsid w:val="00E744CA"/>
    <w:rsid w:val="00E75948"/>
    <w:rsid w:val="00E81A3C"/>
    <w:rsid w:val="00E85654"/>
    <w:rsid w:val="00E858BE"/>
    <w:rsid w:val="00E86D30"/>
    <w:rsid w:val="00E8709F"/>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4E761CC"/>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C2E"/>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uiPriority w:val="99"/>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uiPriority w:val="99"/>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uiPriority w:val="99"/>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semiHidden/>
    <w:rsid w:val="00F4617F"/>
  </w:style>
  <w:style w:type="table" w:customStyle="1" w:styleId="271">
    <w:name w:val="Сетка таблицы27"/>
    <w:basedOn w:val="a1"/>
    <w:next w:val="ad"/>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2"/>
    <w:uiPriority w:val="99"/>
    <w:semiHidden/>
    <w:rsid w:val="006408CF"/>
  </w:style>
  <w:style w:type="table" w:customStyle="1" w:styleId="281">
    <w:name w:val="Сетка таблицы28"/>
    <w:basedOn w:val="a1"/>
    <w:next w:val="ad"/>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1"/>
    <w:next w:val="ad"/>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2"/>
    <w:uiPriority w:val="99"/>
    <w:semiHidden/>
    <w:unhideWhenUsed/>
    <w:rsid w:val="0025445B"/>
  </w:style>
  <w:style w:type="numbering" w:customStyle="1" w:styleId="123">
    <w:name w:val="Нет списка123"/>
    <w:next w:val="a2"/>
    <w:semiHidden/>
    <w:rsid w:val="0025445B"/>
  </w:style>
  <w:style w:type="table" w:customStyle="1" w:styleId="301">
    <w:name w:val="Сетка таблицы30"/>
    <w:basedOn w:val="a1"/>
    <w:next w:val="ad"/>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2"/>
    <w:uiPriority w:val="99"/>
    <w:semiHidden/>
    <w:unhideWhenUsed/>
    <w:rsid w:val="0025445B"/>
  </w:style>
  <w:style w:type="table" w:customStyle="1" w:styleId="1160">
    <w:name w:val="Сетка таблицы116"/>
    <w:basedOn w:val="a1"/>
    <w:next w:val="ad"/>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2"/>
    <w:uiPriority w:val="99"/>
    <w:semiHidden/>
    <w:unhideWhenUsed/>
    <w:rsid w:val="001979A2"/>
  </w:style>
  <w:style w:type="numbering" w:customStyle="1" w:styleId="124">
    <w:name w:val="Нет списка124"/>
    <w:next w:val="a2"/>
    <w:semiHidden/>
    <w:rsid w:val="001979A2"/>
  </w:style>
  <w:style w:type="table" w:customStyle="1" w:styleId="312">
    <w:name w:val="Сетка таблицы31"/>
    <w:basedOn w:val="a1"/>
    <w:next w:val="ad"/>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2"/>
    <w:uiPriority w:val="99"/>
    <w:semiHidden/>
    <w:unhideWhenUsed/>
    <w:rsid w:val="001979A2"/>
  </w:style>
  <w:style w:type="table" w:customStyle="1" w:styleId="1170">
    <w:name w:val="Сетка таблицы117"/>
    <w:basedOn w:val="a1"/>
    <w:next w:val="ad"/>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2"/>
    <w:uiPriority w:val="99"/>
    <w:semiHidden/>
    <w:unhideWhenUsed/>
    <w:rsid w:val="00E24038"/>
  </w:style>
  <w:style w:type="character" w:customStyle="1" w:styleId="cat-FIOgrp-19rplc-19">
    <w:name w:val="cat-FIO grp-19 rplc-19"/>
    <w:basedOn w:val="a0"/>
    <w:rsid w:val="009C2B60"/>
  </w:style>
  <w:style w:type="numbering" w:customStyle="1" w:styleId="46">
    <w:name w:val="Нет списка46"/>
    <w:next w:val="a2"/>
    <w:uiPriority w:val="99"/>
    <w:semiHidden/>
    <w:unhideWhenUsed/>
    <w:rsid w:val="00C7360E"/>
  </w:style>
  <w:style w:type="table" w:customStyle="1" w:styleId="321">
    <w:name w:val="Сетка таблицы32"/>
    <w:basedOn w:val="a1"/>
    <w:next w:val="ad"/>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2"/>
    <w:semiHidden/>
    <w:rsid w:val="00C7360E"/>
  </w:style>
  <w:style w:type="numbering" w:customStyle="1" w:styleId="1112">
    <w:name w:val="Нет списка1112"/>
    <w:next w:val="a2"/>
    <w:semiHidden/>
    <w:rsid w:val="00C7360E"/>
  </w:style>
  <w:style w:type="numbering" w:customStyle="1" w:styleId="218">
    <w:name w:val="Нет списка218"/>
    <w:next w:val="a2"/>
    <w:uiPriority w:val="99"/>
    <w:semiHidden/>
    <w:unhideWhenUsed/>
    <w:rsid w:val="00C7360E"/>
  </w:style>
  <w:style w:type="table" w:customStyle="1" w:styleId="1180">
    <w:name w:val="Сетка таблицы118"/>
    <w:basedOn w:val="a1"/>
    <w:next w:val="ad"/>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C7360E"/>
  </w:style>
  <w:style w:type="numbering" w:customStyle="1" w:styleId="47">
    <w:name w:val="Нет списка47"/>
    <w:next w:val="a2"/>
    <w:uiPriority w:val="99"/>
    <w:semiHidden/>
    <w:unhideWhenUsed/>
    <w:rsid w:val="00B5302C"/>
  </w:style>
  <w:style w:type="numbering" w:customStyle="1" w:styleId="126">
    <w:name w:val="Нет списка126"/>
    <w:next w:val="a2"/>
    <w:semiHidden/>
    <w:rsid w:val="00B5302C"/>
  </w:style>
  <w:style w:type="table" w:customStyle="1" w:styleId="331">
    <w:name w:val="Сетка таблицы33"/>
    <w:basedOn w:val="a1"/>
    <w:next w:val="ad"/>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2"/>
    <w:uiPriority w:val="99"/>
    <w:semiHidden/>
    <w:unhideWhenUsed/>
    <w:rsid w:val="00B5302C"/>
  </w:style>
  <w:style w:type="table" w:customStyle="1" w:styleId="1190">
    <w:name w:val="Сетка таблицы119"/>
    <w:basedOn w:val="a1"/>
    <w:next w:val="ad"/>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unhideWhenUsed/>
    <w:rsid w:val="00841A41"/>
  </w:style>
  <w:style w:type="numbering" w:customStyle="1" w:styleId="127">
    <w:name w:val="Нет списка127"/>
    <w:next w:val="a2"/>
    <w:semiHidden/>
    <w:rsid w:val="00841A41"/>
  </w:style>
  <w:style w:type="table" w:customStyle="1" w:styleId="341">
    <w:name w:val="Сетка таблицы34"/>
    <w:basedOn w:val="a1"/>
    <w:next w:val="ad"/>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2"/>
    <w:uiPriority w:val="99"/>
    <w:semiHidden/>
    <w:unhideWhenUsed/>
    <w:rsid w:val="00841A41"/>
  </w:style>
  <w:style w:type="table" w:customStyle="1" w:styleId="1201">
    <w:name w:val="Сетка таблицы120"/>
    <w:basedOn w:val="a1"/>
    <w:next w:val="ad"/>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443305"/>
  </w:style>
  <w:style w:type="numbering" w:customStyle="1" w:styleId="128">
    <w:name w:val="Нет списка128"/>
    <w:next w:val="a2"/>
    <w:semiHidden/>
    <w:rsid w:val="00443305"/>
  </w:style>
  <w:style w:type="table" w:customStyle="1" w:styleId="351">
    <w:name w:val="Сетка таблицы35"/>
    <w:basedOn w:val="a1"/>
    <w:next w:val="ad"/>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443305"/>
  </w:style>
  <w:style w:type="table" w:customStyle="1" w:styleId="1211">
    <w:name w:val="Сетка таблицы121"/>
    <w:basedOn w:val="a1"/>
    <w:next w:val="ad"/>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consultantplus://offline/ref=96DA80ECADC330BAF129C43A7C4211C1101317633752A1BA039446D53F0CEC6214475A04DB388EB507D07D2833g9I" TargetMode="External"/><Relationship Id="rId26" Type="http://schemas.openxmlformats.org/officeDocument/2006/relationships/hyperlink" Target="https://www.nalog.ru/rn77/service/tax/" TargetMode="External"/><Relationship Id="rId39" Type="http://schemas.openxmlformats.org/officeDocument/2006/relationships/hyperlink" Target="consultantplus://offline/ref=6F8C3403CE59A5220BDB708F4EC1B517ED98CA8C42A3A953BB47467636620EBA398848729E65824AP971J" TargetMode="External"/><Relationship Id="rId3" Type="http://schemas.openxmlformats.org/officeDocument/2006/relationships/styles" Target="styles.xml"/><Relationship Id="rId21" Type="http://schemas.openxmlformats.org/officeDocument/2006/relationships/hyperlink" Target="https://www.nalog.ru/rn77/service/tax/" TargetMode="External"/><Relationship Id="rId34" Type="http://schemas.openxmlformats.org/officeDocument/2006/relationships/hyperlink" Target="consultantplus://offline/ref=697DE8A3430C0BCBCAD69872580B1B75689B1F6C3FC35CD82AD13AB7DC362D43E4BC14749D0C20o7W3L" TargetMode="External"/><Relationship Id="rId42"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hereshevo-school.pruzhany.by/wp-content/uploads/2015/12/ris22122015.jpg" TargetMode="External"/><Relationship Id="rId17" Type="http://schemas.openxmlformats.org/officeDocument/2006/relationships/hyperlink" Target="consultantplus://offline/ref=52C97BCA316C18EC794E3A00FBFD3ED8B33AA38E433935002DC8EEF1761FD358981D23FAFCDE9EBF92625CA00B41E87626E13DA941D0D366I70BH" TargetMode="External"/><Relationship Id="rId25" Type="http://schemas.openxmlformats.org/officeDocument/2006/relationships/hyperlink" Target="consultantplus://offline/ref=9A13DDD4F5949782ABCC7F471EBAA0DBD36BC9A260528B02D0162870BECD6B1D85164060D4424C86A700C56DB049752E2E5FDCF0DDC33DACJ" TargetMode="External"/><Relationship Id="rId33" Type="http://schemas.openxmlformats.org/officeDocument/2006/relationships/hyperlink" Target="consultantplus://offline/ref=697DE8A3430C0BCBCAD69872580B1B75689B1F6C3FC35CD82AD13AB7DC362D43E4BC14749D0C20o7W2L" TargetMode="External"/><Relationship Id="rId38" Type="http://schemas.openxmlformats.org/officeDocument/2006/relationships/hyperlink" Target="https://www.nalog.ru/rn77/service/tax/"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llonis.ru/zapravka-ballonov/propan" TargetMode="External"/><Relationship Id="rId20" Type="http://schemas.openxmlformats.org/officeDocument/2006/relationships/hyperlink" Target="https://www.nalog.ru/rn77/service/tax/" TargetMode="External"/><Relationship Id="rId29" Type="http://schemas.openxmlformats.org/officeDocument/2006/relationships/hyperlink" Target="https://www.nalog.ru/rn77/service/tax/"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9A13DDD4F5949782ABCC7F471EBAA0DBD36BC9A260528B02D0162870BECD6B1D85164060D1454186A700C56DB049752E2E5FDCF0DDC33DACJ" TargetMode="External"/><Relationship Id="rId32" Type="http://schemas.openxmlformats.org/officeDocument/2006/relationships/hyperlink" Target="https://www.nalog.ru/rn77/service/tax/" TargetMode="External"/><Relationship Id="rId37" Type="http://schemas.openxmlformats.org/officeDocument/2006/relationships/hyperlink" Target="https://login.consultant.ru/link/?req=doc&amp;base=LAW&amp;n=463356&amp;dst=9764" TargetMode="External"/><Relationship Id="rId40" Type="http://schemas.openxmlformats.org/officeDocument/2006/relationships/hyperlink" Target="https://www.nalog.ru/rn77/fl/interest/imuch_me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consultantplus://offline/ref=9A13DDD4F5949782ABCC7F471EBAA0DBD36BC9A260528B02D0162870BECD6B1D85164060D4424C86A700C56DB049752E2E5FDCF0DDC33DACJ" TargetMode="External"/><Relationship Id="rId28" Type="http://schemas.openxmlformats.org/officeDocument/2006/relationships/hyperlink" Target="https://www.nalog.ru/rn77/service/tax/" TargetMode="External"/><Relationship Id="rId36" Type="http://schemas.openxmlformats.org/officeDocument/2006/relationships/hyperlink" Target="https://login.consultant.ru/link/?req=doc&amp;base=LAW&amp;n=463356&amp;dst=9219" TargetMode="External"/><Relationship Id="rId10" Type="http://schemas.openxmlformats.org/officeDocument/2006/relationships/image" Target="media/image3.jpeg"/><Relationship Id="rId19" Type="http://schemas.openxmlformats.org/officeDocument/2006/relationships/hyperlink" Target="https://minpromtorg.gov.ru/docs/list/?pdfModa1ID=66d31fb1-06db-4b83-8e4c-36042fed9b80&amp;fileModa1ID=d15b8fe2-4a36-459a-b316-2b001b5c1a18" TargetMode="External"/><Relationship Id="rId31" Type="http://schemas.openxmlformats.org/officeDocument/2006/relationships/hyperlink" Target="https://www.nalog.ru/rn77/service/tax/"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consultantplus://offline/ref=9A13DDD4F5949782ABCC7F471EBAA0DBD36BC9A260528B02D0162870BECD6B1D85164060D1454186A700C56DB049752E2E5FDCF0DDC33DACJ" TargetMode="External"/><Relationship Id="rId27" Type="http://schemas.openxmlformats.org/officeDocument/2006/relationships/hyperlink" Target="https://www.nalog.ru/rn77/service/tax/" TargetMode="External"/><Relationship Id="rId30" Type="http://schemas.openxmlformats.org/officeDocument/2006/relationships/hyperlink" Target="https://www.nalog.ru/rn77/service/tax/" TargetMode="External"/><Relationship Id="rId35" Type="http://schemas.openxmlformats.org/officeDocument/2006/relationships/hyperlink" Target="https://login.consultant.ru/link/?req=doc&amp;base=LAW&amp;n=396191&amp;dst=100020" TargetMode="External"/><Relationship Id="rId43"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70C0D-8DBA-47B6-914D-7A0877E70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1</Pages>
  <Words>13897</Words>
  <Characters>79219</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92931</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203</cp:revision>
  <cp:lastPrinted>2023-12-08T04:47:00Z</cp:lastPrinted>
  <dcterms:created xsi:type="dcterms:W3CDTF">2022-12-13T02:24:00Z</dcterms:created>
  <dcterms:modified xsi:type="dcterms:W3CDTF">2024-11-26T05:34:00Z</dcterms:modified>
</cp:coreProperties>
</file>